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A69F1" w14:textId="0C51E379" w:rsidR="00732E46" w:rsidRDefault="00EF41F6" w:rsidP="00EF41F6">
      <w:pPr>
        <w:widowControl w:val="0"/>
        <w:pBdr>
          <w:top w:val="nil"/>
          <w:left w:val="nil"/>
          <w:bottom w:val="nil"/>
          <w:right w:val="nil"/>
          <w:between w:val="nil"/>
        </w:pBdr>
        <w:jc w:val="center"/>
        <w:rPr>
          <w:color w:val="000000"/>
          <w:sz w:val="18"/>
          <w:szCs w:val="18"/>
        </w:rPr>
      </w:pPr>
      <w:r w:rsidRPr="00EF41F6">
        <w:rPr>
          <w:kern w:val="28"/>
          <w:sz w:val="48"/>
          <w:szCs w:val="48"/>
        </w:rPr>
        <w:t>Evaluating the Effects of FES on BCI Classification Accuracy and Latency During Motor Imagery</w:t>
      </w:r>
    </w:p>
    <w:p w14:paraId="66416825" w14:textId="0AE6A310" w:rsidR="00002FAF" w:rsidRPr="00831174" w:rsidRDefault="006F0F77" w:rsidP="00831174">
      <w:pPr>
        <w:pBdr>
          <w:top w:val="nil"/>
          <w:left w:val="nil"/>
          <w:bottom w:val="nil"/>
          <w:right w:val="nil"/>
          <w:between w:val="nil"/>
        </w:pBdr>
        <w:jc w:val="center"/>
        <w:rPr>
          <w:color w:val="000000"/>
          <w:sz w:val="22"/>
          <w:szCs w:val="22"/>
        </w:rPr>
      </w:pPr>
      <w:bookmarkStart w:id="0" w:name="_heading=h.gjdgxs" w:colFirst="0" w:colLast="0"/>
      <w:bookmarkEnd w:id="0"/>
      <w:r w:rsidRPr="6790031C">
        <w:rPr>
          <w:color w:val="000000" w:themeColor="text1"/>
          <w:sz w:val="22"/>
          <w:szCs w:val="22"/>
        </w:rPr>
        <w:t>Aditya S. Pulipaka</w:t>
      </w:r>
      <w:r w:rsidR="000F2C11" w:rsidRPr="6790031C">
        <w:rPr>
          <w:color w:val="000000" w:themeColor="text1"/>
          <w:sz w:val="22"/>
          <w:szCs w:val="22"/>
        </w:rPr>
        <w:t xml:space="preserve">, </w:t>
      </w:r>
      <w:r w:rsidRPr="6790031C">
        <w:rPr>
          <w:i/>
          <w:iCs/>
          <w:color w:val="000000" w:themeColor="text1"/>
          <w:sz w:val="22"/>
          <w:szCs w:val="22"/>
        </w:rPr>
        <w:t>BSECE, UT Austin</w:t>
      </w:r>
      <w:r w:rsidR="000F2C11" w:rsidRPr="6790031C">
        <w:rPr>
          <w:color w:val="000000" w:themeColor="text1"/>
          <w:sz w:val="22"/>
          <w:szCs w:val="22"/>
        </w:rPr>
        <w:t xml:space="preserve">, </w:t>
      </w:r>
      <w:r w:rsidRPr="6790031C">
        <w:rPr>
          <w:color w:val="000000" w:themeColor="text1"/>
          <w:sz w:val="22"/>
          <w:szCs w:val="22"/>
        </w:rPr>
        <w:t>Kailas</w:t>
      </w:r>
      <w:r w:rsidR="00F721B0" w:rsidRPr="6790031C">
        <w:rPr>
          <w:color w:val="000000" w:themeColor="text1"/>
          <w:sz w:val="22"/>
          <w:szCs w:val="22"/>
        </w:rPr>
        <w:t>adatta</w:t>
      </w:r>
      <w:r w:rsidRPr="6790031C">
        <w:rPr>
          <w:color w:val="000000" w:themeColor="text1"/>
          <w:sz w:val="22"/>
          <w:szCs w:val="22"/>
        </w:rPr>
        <w:t xml:space="preserve"> Boggaram, </w:t>
      </w:r>
      <w:r w:rsidRPr="6790031C">
        <w:rPr>
          <w:i/>
          <w:iCs/>
          <w:color w:val="000000" w:themeColor="text1"/>
          <w:sz w:val="22"/>
          <w:szCs w:val="22"/>
        </w:rPr>
        <w:t>BSECE</w:t>
      </w:r>
      <w:r w:rsidR="00F721B0" w:rsidRPr="6790031C">
        <w:rPr>
          <w:i/>
          <w:iCs/>
          <w:color w:val="000000" w:themeColor="text1"/>
          <w:sz w:val="22"/>
          <w:szCs w:val="22"/>
        </w:rPr>
        <w:t xml:space="preserve"> +</w:t>
      </w:r>
      <w:r w:rsidR="002B66F5" w:rsidRPr="6790031C">
        <w:rPr>
          <w:i/>
          <w:iCs/>
          <w:color w:val="000000" w:themeColor="text1"/>
          <w:sz w:val="22"/>
          <w:szCs w:val="22"/>
        </w:rPr>
        <w:t xml:space="preserve"> </w:t>
      </w:r>
      <w:r w:rsidR="00F721B0" w:rsidRPr="6790031C">
        <w:rPr>
          <w:i/>
          <w:iCs/>
          <w:color w:val="000000" w:themeColor="text1"/>
          <w:sz w:val="22"/>
          <w:szCs w:val="22"/>
        </w:rPr>
        <w:t>BS</w:t>
      </w:r>
      <w:r w:rsidR="00CC7008" w:rsidRPr="6790031C">
        <w:rPr>
          <w:i/>
          <w:iCs/>
          <w:color w:val="000000" w:themeColor="text1"/>
          <w:sz w:val="22"/>
          <w:szCs w:val="22"/>
        </w:rPr>
        <w:t>N</w:t>
      </w:r>
      <w:r w:rsidR="008D76F7">
        <w:rPr>
          <w:i/>
          <w:iCs/>
          <w:color w:val="000000" w:themeColor="text1"/>
          <w:sz w:val="22"/>
          <w:szCs w:val="22"/>
        </w:rPr>
        <w:t>euroscience</w:t>
      </w:r>
      <w:r w:rsidRPr="6790031C">
        <w:rPr>
          <w:i/>
          <w:iCs/>
          <w:color w:val="000000" w:themeColor="text1"/>
          <w:sz w:val="22"/>
          <w:szCs w:val="22"/>
        </w:rPr>
        <w:t xml:space="preserve">, UT Austin, </w:t>
      </w:r>
      <w:r w:rsidRPr="6790031C">
        <w:rPr>
          <w:color w:val="000000" w:themeColor="text1"/>
          <w:sz w:val="22"/>
          <w:szCs w:val="22"/>
        </w:rPr>
        <w:t xml:space="preserve">Sean Omodon, </w:t>
      </w:r>
      <w:r w:rsidRPr="6790031C">
        <w:rPr>
          <w:i/>
          <w:iCs/>
          <w:color w:val="000000" w:themeColor="text1"/>
          <w:sz w:val="22"/>
          <w:szCs w:val="22"/>
        </w:rPr>
        <w:t>BSBME, UT Austin, Leelai Teshome</w:t>
      </w:r>
      <w:r w:rsidRPr="6790031C">
        <w:rPr>
          <w:color w:val="000000" w:themeColor="text1"/>
          <w:sz w:val="22"/>
          <w:szCs w:val="22"/>
        </w:rPr>
        <w:t xml:space="preserve">, </w:t>
      </w:r>
      <w:r w:rsidRPr="6790031C">
        <w:rPr>
          <w:i/>
          <w:iCs/>
          <w:color w:val="000000" w:themeColor="text1"/>
          <w:sz w:val="22"/>
          <w:szCs w:val="22"/>
        </w:rPr>
        <w:t>BSECE, UT Austin</w:t>
      </w:r>
      <w:r w:rsidR="00265536">
        <w:tab/>
      </w:r>
    </w:p>
    <w:p w14:paraId="06590BF3" w14:textId="77777777" w:rsidR="007E713A" w:rsidRDefault="007E713A" w:rsidP="00DD7A1B">
      <w:pPr>
        <w:pBdr>
          <w:top w:val="nil"/>
          <w:left w:val="nil"/>
          <w:bottom w:val="nil"/>
          <w:right w:val="nil"/>
          <w:between w:val="nil"/>
        </w:pBdr>
        <w:spacing w:before="20" w:after="320"/>
        <w:jc w:val="both"/>
        <w:rPr>
          <w:b/>
          <w:i/>
          <w:color w:val="000000"/>
          <w:sz w:val="18"/>
          <w:szCs w:val="18"/>
        </w:rPr>
        <w:sectPr w:rsidR="007E713A" w:rsidSect="00002FAF">
          <w:headerReference w:type="default" r:id="rId12"/>
          <w:type w:val="continuous"/>
          <w:pgSz w:w="12240" w:h="15840"/>
          <w:pgMar w:top="1008" w:right="936" w:bottom="1008" w:left="936" w:header="432" w:footer="432" w:gutter="0"/>
          <w:pgNumType w:start="1"/>
          <w:cols w:space="288"/>
        </w:sectPr>
      </w:pPr>
    </w:p>
    <w:p w14:paraId="3F302522" w14:textId="77777777" w:rsidR="00BE4774" w:rsidRPr="006E071F" w:rsidRDefault="00BE4774" w:rsidP="00C14003">
      <w:pPr>
        <w:pStyle w:val="Text"/>
        <w:spacing w:line="240" w:lineRule="auto"/>
        <w:ind w:firstLine="0"/>
        <w:rPr>
          <w:rFonts w:ascii="Times" w:hAnsi="Times"/>
          <w:sz w:val="18"/>
          <w:szCs w:val="18"/>
        </w:rPr>
      </w:pPr>
    </w:p>
    <w:p w14:paraId="4430B388" w14:textId="0A29EC4B" w:rsidR="00732E46" w:rsidRDefault="03F74AE1" w:rsidP="00FB0D53">
      <w:pPr>
        <w:pBdr>
          <w:top w:val="nil"/>
          <w:left w:val="nil"/>
          <w:bottom w:val="nil"/>
          <w:right w:val="nil"/>
          <w:between w:val="nil"/>
        </w:pBdr>
        <w:spacing w:before="20"/>
        <w:ind w:firstLine="202"/>
        <w:rPr>
          <w:b/>
          <w:bCs/>
          <w:color w:val="000000"/>
          <w:sz w:val="18"/>
          <w:szCs w:val="18"/>
        </w:rPr>
      </w:pPr>
      <w:r w:rsidRPr="645E1E92">
        <w:rPr>
          <w:b/>
          <w:bCs/>
          <w:i/>
          <w:iCs/>
          <w:color w:val="000000" w:themeColor="text1"/>
          <w:sz w:val="18"/>
          <w:szCs w:val="18"/>
        </w:rPr>
        <w:t>Abstract</w:t>
      </w:r>
      <w:r w:rsidRPr="645E1E92">
        <w:rPr>
          <w:b/>
          <w:bCs/>
          <w:color w:val="000000" w:themeColor="text1"/>
          <w:sz w:val="18"/>
          <w:szCs w:val="18"/>
        </w:rPr>
        <w:t>—</w:t>
      </w:r>
      <w:r w:rsidR="4C781ABD" w:rsidRPr="645E1E92">
        <w:rPr>
          <w:b/>
          <w:bCs/>
          <w:sz w:val="18"/>
          <w:szCs w:val="18"/>
        </w:rPr>
        <w:t>Brain-</w:t>
      </w:r>
      <w:r w:rsidR="1CB6ADDB" w:rsidRPr="645E1E92">
        <w:rPr>
          <w:b/>
          <w:bCs/>
          <w:sz w:val="18"/>
          <w:szCs w:val="18"/>
        </w:rPr>
        <w:t>c</w:t>
      </w:r>
      <w:r w:rsidR="4C781ABD" w:rsidRPr="645E1E92">
        <w:rPr>
          <w:b/>
          <w:bCs/>
          <w:sz w:val="18"/>
          <w:szCs w:val="18"/>
        </w:rPr>
        <w:t xml:space="preserve">omputer </w:t>
      </w:r>
      <w:r w:rsidR="1CB6ADDB" w:rsidRPr="645E1E92">
        <w:rPr>
          <w:b/>
          <w:bCs/>
          <w:sz w:val="18"/>
          <w:szCs w:val="18"/>
        </w:rPr>
        <w:t>i</w:t>
      </w:r>
      <w:r w:rsidR="4C781ABD" w:rsidRPr="645E1E92">
        <w:rPr>
          <w:b/>
          <w:bCs/>
          <w:sz w:val="18"/>
          <w:szCs w:val="18"/>
        </w:rPr>
        <w:t xml:space="preserve">nterface </w:t>
      </w:r>
      <w:r w:rsidR="62BC0FC7" w:rsidRPr="645E1E92">
        <w:rPr>
          <w:b/>
          <w:bCs/>
          <w:sz w:val="18"/>
          <w:szCs w:val="18"/>
        </w:rPr>
        <w:t xml:space="preserve">(BCI) </w:t>
      </w:r>
      <w:r w:rsidR="4C781ABD" w:rsidRPr="645E1E92">
        <w:rPr>
          <w:b/>
          <w:bCs/>
          <w:sz w:val="18"/>
          <w:szCs w:val="18"/>
        </w:rPr>
        <w:t xml:space="preserve">accuracy for </w:t>
      </w:r>
      <w:r w:rsidR="1CB6ADDB" w:rsidRPr="645E1E92">
        <w:rPr>
          <w:b/>
          <w:bCs/>
          <w:sz w:val="18"/>
          <w:szCs w:val="18"/>
        </w:rPr>
        <w:t>m</w:t>
      </w:r>
      <w:r w:rsidR="4C781ABD" w:rsidRPr="645E1E92">
        <w:rPr>
          <w:b/>
          <w:bCs/>
          <w:sz w:val="18"/>
          <w:szCs w:val="18"/>
        </w:rPr>
        <w:t xml:space="preserve">otor </w:t>
      </w:r>
      <w:r w:rsidR="1CB6ADDB" w:rsidRPr="645E1E92">
        <w:rPr>
          <w:b/>
          <w:bCs/>
          <w:sz w:val="18"/>
          <w:szCs w:val="18"/>
        </w:rPr>
        <w:t>i</w:t>
      </w:r>
      <w:r w:rsidR="4C781ABD" w:rsidRPr="645E1E92">
        <w:rPr>
          <w:b/>
          <w:bCs/>
          <w:sz w:val="18"/>
          <w:szCs w:val="18"/>
        </w:rPr>
        <w:t>magery</w:t>
      </w:r>
      <w:r w:rsidR="62BC0FC7" w:rsidRPr="645E1E92">
        <w:rPr>
          <w:b/>
          <w:bCs/>
          <w:sz w:val="18"/>
          <w:szCs w:val="18"/>
        </w:rPr>
        <w:t xml:space="preserve"> (MI)</w:t>
      </w:r>
      <w:r w:rsidR="4C781ABD" w:rsidRPr="645E1E92">
        <w:rPr>
          <w:b/>
          <w:bCs/>
          <w:sz w:val="18"/>
          <w:szCs w:val="18"/>
        </w:rPr>
        <w:t xml:space="preserve"> tasks is a core area</w:t>
      </w:r>
      <w:r w:rsidR="1A9AFCF7" w:rsidRPr="645E1E92">
        <w:rPr>
          <w:b/>
          <w:bCs/>
          <w:sz w:val="18"/>
          <w:szCs w:val="18"/>
        </w:rPr>
        <w:t xml:space="preserve"> needing optimization in today’s search for </w:t>
      </w:r>
      <w:r w:rsidR="3CDBE3F1" w:rsidRPr="645E1E92">
        <w:rPr>
          <w:b/>
          <w:bCs/>
          <w:sz w:val="18"/>
          <w:szCs w:val="18"/>
        </w:rPr>
        <w:t xml:space="preserve">effective </w:t>
      </w:r>
      <w:r w:rsidR="3E3EB919" w:rsidRPr="645E1E92">
        <w:rPr>
          <w:b/>
          <w:bCs/>
          <w:sz w:val="18"/>
          <w:szCs w:val="18"/>
        </w:rPr>
        <w:t xml:space="preserve">limb </w:t>
      </w:r>
      <w:r w:rsidR="3CDBE3F1" w:rsidRPr="645E1E92">
        <w:rPr>
          <w:b/>
          <w:bCs/>
          <w:sz w:val="18"/>
          <w:szCs w:val="18"/>
        </w:rPr>
        <w:t>prosthesis</w:t>
      </w:r>
      <w:r w:rsidR="3E3EB919" w:rsidRPr="645E1E92">
        <w:rPr>
          <w:b/>
          <w:bCs/>
          <w:sz w:val="18"/>
          <w:szCs w:val="18"/>
        </w:rPr>
        <w:t>.</w:t>
      </w:r>
      <w:r w:rsidR="56EBC033" w:rsidRPr="645E1E92">
        <w:rPr>
          <w:b/>
          <w:bCs/>
          <w:sz w:val="18"/>
          <w:szCs w:val="18"/>
        </w:rPr>
        <w:t xml:space="preserve"> In this work, we hope to </w:t>
      </w:r>
      <w:r w:rsidR="62BC0FC7" w:rsidRPr="645E1E92">
        <w:rPr>
          <w:b/>
          <w:bCs/>
          <w:sz w:val="18"/>
          <w:szCs w:val="18"/>
        </w:rPr>
        <w:t>shed light on the exact relationship between functional electrical stimulation</w:t>
      </w:r>
      <w:r w:rsidR="4C92493F" w:rsidRPr="645E1E92">
        <w:rPr>
          <w:b/>
          <w:bCs/>
          <w:sz w:val="18"/>
          <w:szCs w:val="18"/>
        </w:rPr>
        <w:t xml:space="preserve"> (FES) and</w:t>
      </w:r>
      <w:r w:rsidR="4197C6B2" w:rsidRPr="645E1E92">
        <w:rPr>
          <w:b/>
          <w:bCs/>
          <w:sz w:val="18"/>
          <w:szCs w:val="18"/>
        </w:rPr>
        <w:t xml:space="preserve"> overall</w:t>
      </w:r>
      <w:r w:rsidR="4C92493F" w:rsidRPr="645E1E92">
        <w:rPr>
          <w:b/>
          <w:bCs/>
          <w:sz w:val="18"/>
          <w:szCs w:val="18"/>
        </w:rPr>
        <w:t xml:space="preserve"> BCI </w:t>
      </w:r>
      <w:r w:rsidR="4197C6B2" w:rsidRPr="645E1E92">
        <w:rPr>
          <w:b/>
          <w:bCs/>
          <w:sz w:val="18"/>
          <w:szCs w:val="18"/>
        </w:rPr>
        <w:t>effectiveness</w:t>
      </w:r>
      <w:r w:rsidR="4C92493F" w:rsidRPr="645E1E92">
        <w:rPr>
          <w:b/>
          <w:bCs/>
          <w:sz w:val="18"/>
          <w:szCs w:val="18"/>
        </w:rPr>
        <w:t xml:space="preserve"> in classifying MI versus REST. </w:t>
      </w:r>
      <w:r w:rsidR="6E0E612B" w:rsidRPr="645E1E92">
        <w:rPr>
          <w:b/>
          <w:bCs/>
          <w:sz w:val="18"/>
          <w:szCs w:val="18"/>
        </w:rPr>
        <w:t>Based on existing literature in the field</w:t>
      </w:r>
      <w:r w:rsidR="69E4EB29" w:rsidRPr="645E1E92">
        <w:rPr>
          <w:b/>
          <w:bCs/>
          <w:sz w:val="18"/>
          <w:szCs w:val="18"/>
        </w:rPr>
        <w:t xml:space="preserve">, which explores </w:t>
      </w:r>
      <w:r w:rsidR="49BE0770" w:rsidRPr="645E1E92">
        <w:rPr>
          <w:b/>
          <w:bCs/>
          <w:sz w:val="18"/>
          <w:szCs w:val="18"/>
        </w:rPr>
        <w:t xml:space="preserve">overall classification performance using FES </w:t>
      </w:r>
      <w:r w:rsidR="00FC617F">
        <w:rPr>
          <w:b/>
          <w:bCs/>
          <w:sz w:val="18"/>
          <w:szCs w:val="18"/>
        </w:rPr>
        <w:t xml:space="preserve">as opposed to </w:t>
      </w:r>
      <w:r w:rsidR="49BE0770" w:rsidRPr="645E1E92">
        <w:rPr>
          <w:b/>
          <w:bCs/>
          <w:sz w:val="18"/>
          <w:szCs w:val="18"/>
        </w:rPr>
        <w:t>no</w:t>
      </w:r>
      <w:r w:rsidR="00FC617F">
        <w:rPr>
          <w:b/>
          <w:bCs/>
          <w:sz w:val="18"/>
          <w:szCs w:val="18"/>
        </w:rPr>
        <w:t xml:space="preserve">t using </w:t>
      </w:r>
      <w:r w:rsidR="49BE0770" w:rsidRPr="645E1E92">
        <w:rPr>
          <w:b/>
          <w:bCs/>
          <w:sz w:val="18"/>
          <w:szCs w:val="18"/>
        </w:rPr>
        <w:t xml:space="preserve">FES while keeping the setup the exact same </w:t>
      </w:r>
      <w:r w:rsidR="2C3BAA10" w:rsidRPr="645E1E92">
        <w:rPr>
          <w:b/>
          <w:bCs/>
          <w:sz w:val="18"/>
          <w:szCs w:val="18"/>
        </w:rPr>
        <w:t xml:space="preserve">for calibration and </w:t>
      </w:r>
      <w:r w:rsidR="00EC1F4E">
        <w:rPr>
          <w:b/>
          <w:bCs/>
          <w:sz w:val="18"/>
          <w:szCs w:val="18"/>
        </w:rPr>
        <w:t>subsequent</w:t>
      </w:r>
      <w:r w:rsidR="2C3BAA10" w:rsidRPr="645E1E92">
        <w:rPr>
          <w:b/>
          <w:bCs/>
          <w:sz w:val="18"/>
          <w:szCs w:val="18"/>
        </w:rPr>
        <w:t xml:space="preserve"> online trials</w:t>
      </w:r>
      <w:r w:rsidR="6E0E612B" w:rsidRPr="645E1E92">
        <w:rPr>
          <w:b/>
          <w:bCs/>
          <w:sz w:val="18"/>
          <w:szCs w:val="18"/>
        </w:rPr>
        <w:t>, we hypothesi</w:t>
      </w:r>
      <w:r w:rsidR="7DFF623A" w:rsidRPr="645E1E92">
        <w:rPr>
          <w:b/>
          <w:bCs/>
          <w:sz w:val="18"/>
          <w:szCs w:val="18"/>
        </w:rPr>
        <w:t xml:space="preserve">zed that </w:t>
      </w:r>
      <w:r w:rsidR="213F9454" w:rsidRPr="645E1E92">
        <w:rPr>
          <w:b/>
          <w:bCs/>
          <w:sz w:val="18"/>
          <w:szCs w:val="18"/>
        </w:rPr>
        <w:t>BCI MI discriminability is improved when using FES</w:t>
      </w:r>
      <w:r w:rsidR="347EEC35" w:rsidRPr="645E1E92">
        <w:rPr>
          <w:b/>
          <w:bCs/>
          <w:sz w:val="18"/>
          <w:szCs w:val="18"/>
        </w:rPr>
        <w:t xml:space="preserve"> during online trials, </w:t>
      </w:r>
      <w:r w:rsidR="69B7286F" w:rsidRPr="645E1E92">
        <w:rPr>
          <w:b/>
          <w:bCs/>
          <w:sz w:val="18"/>
          <w:szCs w:val="18"/>
        </w:rPr>
        <w:t xml:space="preserve">regardless of whether it was </w:t>
      </w:r>
      <w:r w:rsidR="004E34FE">
        <w:rPr>
          <w:b/>
          <w:bCs/>
          <w:sz w:val="18"/>
          <w:szCs w:val="18"/>
        </w:rPr>
        <w:t>applied</w:t>
      </w:r>
      <w:r w:rsidR="69B7286F" w:rsidRPr="645E1E92">
        <w:rPr>
          <w:b/>
          <w:bCs/>
          <w:sz w:val="18"/>
          <w:szCs w:val="18"/>
        </w:rPr>
        <w:t xml:space="preserve"> during offline calibration.</w:t>
      </w:r>
      <w:r w:rsidR="1EFBFAC4" w:rsidRPr="645E1E92">
        <w:rPr>
          <w:b/>
          <w:bCs/>
          <w:sz w:val="18"/>
          <w:szCs w:val="18"/>
        </w:rPr>
        <w:t xml:space="preserve"> </w:t>
      </w:r>
      <w:r w:rsidR="78880F80" w:rsidRPr="645E1E92">
        <w:rPr>
          <w:b/>
          <w:bCs/>
          <w:sz w:val="18"/>
          <w:szCs w:val="18"/>
        </w:rPr>
        <w:t>We</w:t>
      </w:r>
      <w:r w:rsidR="3E06320A" w:rsidRPr="645E1E92">
        <w:rPr>
          <w:b/>
          <w:bCs/>
          <w:sz w:val="18"/>
          <w:szCs w:val="18"/>
        </w:rPr>
        <w:t xml:space="preserve"> based this claim in the reasoning that </w:t>
      </w:r>
      <w:r w:rsidR="1A01FE11" w:rsidRPr="645E1E92">
        <w:rPr>
          <w:b/>
          <w:bCs/>
          <w:sz w:val="18"/>
          <w:szCs w:val="18"/>
        </w:rPr>
        <w:t xml:space="preserve">FES, acting as </w:t>
      </w:r>
      <w:r w:rsidR="46C429DF" w:rsidRPr="645E1E92">
        <w:rPr>
          <w:b/>
          <w:bCs/>
          <w:sz w:val="18"/>
          <w:szCs w:val="18"/>
        </w:rPr>
        <w:t xml:space="preserve">an amplifier in a feedback loop between the limb, sensorimotor cortex, BCI, and </w:t>
      </w:r>
      <w:r w:rsidR="0E512A98" w:rsidRPr="645E1E92">
        <w:rPr>
          <w:b/>
          <w:bCs/>
          <w:sz w:val="18"/>
          <w:szCs w:val="18"/>
        </w:rPr>
        <w:t xml:space="preserve">computer, would increase SNR in all </w:t>
      </w:r>
      <w:r w:rsidR="319458B5" w:rsidRPr="645E1E92">
        <w:rPr>
          <w:b/>
          <w:bCs/>
          <w:sz w:val="18"/>
          <w:szCs w:val="18"/>
        </w:rPr>
        <w:t xml:space="preserve">trials it was used, making </w:t>
      </w:r>
      <w:r w:rsidR="0FAABB82" w:rsidRPr="645E1E92">
        <w:rPr>
          <w:b/>
          <w:bCs/>
          <w:sz w:val="18"/>
          <w:szCs w:val="18"/>
        </w:rPr>
        <w:t xml:space="preserve">calibration more accurate and online runs more successful. </w:t>
      </w:r>
      <w:r w:rsidR="06BE3CB2" w:rsidRPr="645E1E92">
        <w:rPr>
          <w:b/>
          <w:bCs/>
          <w:sz w:val="18"/>
          <w:szCs w:val="18"/>
        </w:rPr>
        <w:t>To briefly explain the experimental setup, o</w:t>
      </w:r>
      <w:r w:rsidR="1EFBFAC4" w:rsidRPr="645E1E92">
        <w:rPr>
          <w:b/>
          <w:bCs/>
          <w:sz w:val="18"/>
          <w:szCs w:val="18"/>
        </w:rPr>
        <w:t xml:space="preserve">ur data comes from four subjects who each </w:t>
      </w:r>
      <w:r w:rsidR="54A2DC97" w:rsidRPr="645E1E92">
        <w:rPr>
          <w:b/>
          <w:bCs/>
          <w:sz w:val="18"/>
          <w:szCs w:val="18"/>
        </w:rPr>
        <w:t xml:space="preserve">performed two sessions on separate days. The first </w:t>
      </w:r>
      <w:r w:rsidR="310B8C95" w:rsidRPr="645E1E92">
        <w:rPr>
          <w:b/>
          <w:bCs/>
          <w:sz w:val="18"/>
          <w:szCs w:val="18"/>
        </w:rPr>
        <w:t>session</w:t>
      </w:r>
      <w:r w:rsidR="3697E5C2" w:rsidRPr="645E1E92">
        <w:rPr>
          <w:b/>
          <w:bCs/>
          <w:sz w:val="18"/>
          <w:szCs w:val="18"/>
        </w:rPr>
        <w:t xml:space="preserve"> consisted of </w:t>
      </w:r>
      <w:r w:rsidR="789E0F66" w:rsidRPr="645E1E92">
        <w:rPr>
          <w:b/>
          <w:bCs/>
          <w:sz w:val="18"/>
          <w:szCs w:val="18"/>
        </w:rPr>
        <w:t xml:space="preserve">an </w:t>
      </w:r>
      <w:r w:rsidR="3697E5C2" w:rsidRPr="645E1E92">
        <w:rPr>
          <w:b/>
          <w:bCs/>
          <w:sz w:val="18"/>
          <w:szCs w:val="18"/>
        </w:rPr>
        <w:t>FES calibration</w:t>
      </w:r>
      <w:r w:rsidR="789E0F66" w:rsidRPr="645E1E92">
        <w:rPr>
          <w:b/>
          <w:bCs/>
          <w:sz w:val="18"/>
          <w:szCs w:val="18"/>
        </w:rPr>
        <w:t xml:space="preserve"> run</w:t>
      </w:r>
      <w:r w:rsidR="3697E5C2" w:rsidRPr="645E1E92">
        <w:rPr>
          <w:b/>
          <w:bCs/>
          <w:sz w:val="18"/>
          <w:szCs w:val="18"/>
        </w:rPr>
        <w:t>,</w:t>
      </w:r>
      <w:r w:rsidR="789E0F66" w:rsidRPr="645E1E92">
        <w:rPr>
          <w:b/>
          <w:bCs/>
          <w:sz w:val="18"/>
          <w:szCs w:val="18"/>
        </w:rPr>
        <w:t xml:space="preserve"> followed by</w:t>
      </w:r>
      <w:r w:rsidR="3697E5C2" w:rsidRPr="645E1E92">
        <w:rPr>
          <w:b/>
          <w:bCs/>
          <w:sz w:val="18"/>
          <w:szCs w:val="18"/>
        </w:rPr>
        <w:t xml:space="preserve"> FES</w:t>
      </w:r>
      <w:r w:rsidR="78880F80" w:rsidRPr="645E1E92">
        <w:rPr>
          <w:b/>
          <w:bCs/>
          <w:sz w:val="18"/>
          <w:szCs w:val="18"/>
        </w:rPr>
        <w:t xml:space="preserve"> then NoFES </w:t>
      </w:r>
      <w:r w:rsidR="3697E5C2" w:rsidRPr="645E1E92">
        <w:rPr>
          <w:b/>
          <w:bCs/>
          <w:sz w:val="18"/>
          <w:szCs w:val="18"/>
        </w:rPr>
        <w:t xml:space="preserve">online </w:t>
      </w:r>
      <w:r w:rsidR="789E0F66" w:rsidRPr="645E1E92">
        <w:rPr>
          <w:b/>
          <w:bCs/>
          <w:sz w:val="18"/>
          <w:szCs w:val="18"/>
        </w:rPr>
        <w:t>classificatio</w:t>
      </w:r>
      <w:r w:rsidR="78880F80" w:rsidRPr="645E1E92">
        <w:rPr>
          <w:b/>
          <w:bCs/>
          <w:sz w:val="18"/>
          <w:szCs w:val="18"/>
        </w:rPr>
        <w:t>n</w:t>
      </w:r>
      <w:r w:rsidR="789E0F66" w:rsidRPr="645E1E92">
        <w:rPr>
          <w:b/>
          <w:bCs/>
          <w:sz w:val="18"/>
          <w:szCs w:val="18"/>
        </w:rPr>
        <w:t xml:space="preserve">. The second </w:t>
      </w:r>
      <w:r w:rsidR="310B8C95" w:rsidRPr="645E1E92">
        <w:rPr>
          <w:b/>
          <w:bCs/>
          <w:sz w:val="18"/>
          <w:szCs w:val="18"/>
        </w:rPr>
        <w:t>session</w:t>
      </w:r>
      <w:r w:rsidR="789E0F66" w:rsidRPr="645E1E92">
        <w:rPr>
          <w:b/>
          <w:bCs/>
          <w:sz w:val="18"/>
          <w:szCs w:val="18"/>
        </w:rPr>
        <w:t xml:space="preserve"> </w:t>
      </w:r>
      <w:r w:rsidR="321D711B" w:rsidRPr="645E1E92">
        <w:rPr>
          <w:b/>
          <w:bCs/>
          <w:sz w:val="18"/>
          <w:szCs w:val="18"/>
        </w:rPr>
        <w:t xml:space="preserve">saw calibration performed without FES, </w:t>
      </w:r>
      <w:r w:rsidR="78880F80" w:rsidRPr="645E1E92">
        <w:rPr>
          <w:b/>
          <w:bCs/>
          <w:sz w:val="18"/>
          <w:szCs w:val="18"/>
        </w:rPr>
        <w:t>followed by NoFES then FES online classification</w:t>
      </w:r>
      <w:r w:rsidR="321D711B" w:rsidRPr="645E1E92">
        <w:rPr>
          <w:b/>
          <w:bCs/>
          <w:sz w:val="18"/>
          <w:szCs w:val="18"/>
        </w:rPr>
        <w:t>.</w:t>
      </w:r>
      <w:r w:rsidR="34050516" w:rsidRPr="645E1E92">
        <w:rPr>
          <w:b/>
          <w:bCs/>
          <w:sz w:val="18"/>
          <w:szCs w:val="18"/>
        </w:rPr>
        <w:t xml:space="preserve"> </w:t>
      </w:r>
      <w:r w:rsidR="7595B1AC" w:rsidRPr="645E1E92">
        <w:rPr>
          <w:b/>
          <w:bCs/>
          <w:sz w:val="18"/>
          <w:szCs w:val="18"/>
        </w:rPr>
        <w:t>Classification was performed</w:t>
      </w:r>
      <w:r w:rsidR="44007E62" w:rsidRPr="645E1E92">
        <w:rPr>
          <w:b/>
          <w:bCs/>
          <w:sz w:val="18"/>
          <w:szCs w:val="18"/>
        </w:rPr>
        <w:t xml:space="preserve"> using </w:t>
      </w:r>
      <w:r w:rsidR="698B64B9" w:rsidRPr="645E1E92">
        <w:rPr>
          <w:b/>
          <w:bCs/>
          <w:sz w:val="18"/>
          <w:szCs w:val="18"/>
        </w:rPr>
        <w:t>Riemannian generic recentering with a common spatial pattern classifier</w:t>
      </w:r>
      <w:r w:rsidR="06C4D76E" w:rsidRPr="645E1E92">
        <w:rPr>
          <w:b/>
          <w:bCs/>
          <w:sz w:val="18"/>
          <w:szCs w:val="18"/>
        </w:rPr>
        <w:t xml:space="preserve">. </w:t>
      </w:r>
      <w:r w:rsidR="34050516" w:rsidRPr="645E1E92">
        <w:rPr>
          <w:b/>
          <w:bCs/>
          <w:sz w:val="18"/>
          <w:szCs w:val="18"/>
        </w:rPr>
        <w:t xml:space="preserve">Our results </w:t>
      </w:r>
      <w:r w:rsidR="2F0C560B" w:rsidRPr="645E1E92">
        <w:rPr>
          <w:b/>
          <w:bCs/>
          <w:sz w:val="18"/>
          <w:szCs w:val="18"/>
        </w:rPr>
        <w:t xml:space="preserve">show that, although </w:t>
      </w:r>
      <w:r w:rsidR="3B14CA90" w:rsidRPr="645E1E92">
        <w:rPr>
          <w:b/>
          <w:bCs/>
          <w:sz w:val="18"/>
          <w:szCs w:val="18"/>
        </w:rPr>
        <w:t xml:space="preserve">neither MI nor REST accuracy show a consistent </w:t>
      </w:r>
      <w:r w:rsidR="0C00B7DC" w:rsidRPr="645E1E92">
        <w:rPr>
          <w:b/>
          <w:bCs/>
          <w:sz w:val="18"/>
          <w:szCs w:val="18"/>
        </w:rPr>
        <w:t>trend</w:t>
      </w:r>
      <w:r w:rsidR="3B14CA90" w:rsidRPr="645E1E92">
        <w:rPr>
          <w:b/>
          <w:bCs/>
          <w:sz w:val="18"/>
          <w:szCs w:val="18"/>
        </w:rPr>
        <w:t xml:space="preserve"> between FES and NoFES </w:t>
      </w:r>
      <w:r w:rsidR="68B5EABB" w:rsidRPr="645E1E92">
        <w:rPr>
          <w:b/>
          <w:bCs/>
          <w:sz w:val="18"/>
          <w:szCs w:val="18"/>
        </w:rPr>
        <w:t xml:space="preserve">trials across both calibration sessions, </w:t>
      </w:r>
      <w:r w:rsidR="69130CCF" w:rsidRPr="645E1E92">
        <w:rPr>
          <w:b/>
          <w:bCs/>
          <w:sz w:val="18"/>
          <w:szCs w:val="18"/>
        </w:rPr>
        <w:t xml:space="preserve">there is a significant increase in </w:t>
      </w:r>
      <w:r w:rsidR="1368535F" w:rsidRPr="645E1E92">
        <w:rPr>
          <w:b/>
          <w:bCs/>
          <w:sz w:val="18"/>
          <w:szCs w:val="18"/>
        </w:rPr>
        <w:t xml:space="preserve">late-run accuracy </w:t>
      </w:r>
      <w:r w:rsidR="2B8A5CB6" w:rsidRPr="645E1E92">
        <w:rPr>
          <w:b/>
          <w:bCs/>
          <w:sz w:val="18"/>
          <w:szCs w:val="18"/>
        </w:rPr>
        <w:t xml:space="preserve">in online FES runs when calibrated on NoFES as opposed to calibration on FES. There is also </w:t>
      </w:r>
      <w:r w:rsidR="6AE08833" w:rsidRPr="645E1E92">
        <w:rPr>
          <w:b/>
          <w:bCs/>
          <w:sz w:val="18"/>
          <w:szCs w:val="18"/>
        </w:rPr>
        <w:t xml:space="preserve">a statistically significant </w:t>
      </w:r>
      <w:r w:rsidR="35C4BB56" w:rsidRPr="645E1E92">
        <w:rPr>
          <w:b/>
          <w:bCs/>
          <w:sz w:val="18"/>
          <w:szCs w:val="18"/>
        </w:rPr>
        <w:t xml:space="preserve">decrease in successful REST classification latency </w:t>
      </w:r>
      <w:r w:rsidR="15E12ADE" w:rsidRPr="645E1E92">
        <w:rPr>
          <w:b/>
          <w:bCs/>
          <w:sz w:val="18"/>
          <w:szCs w:val="18"/>
        </w:rPr>
        <w:t xml:space="preserve">and a nearly statistically significant increase in successful MI classification latency </w:t>
      </w:r>
      <w:r w:rsidR="35C4BB56" w:rsidRPr="645E1E92">
        <w:rPr>
          <w:b/>
          <w:bCs/>
          <w:sz w:val="18"/>
          <w:szCs w:val="18"/>
        </w:rPr>
        <w:t>across all online FES trials compared to NoFES trials</w:t>
      </w:r>
      <w:r w:rsidR="15E12ADE" w:rsidRPr="645E1E92">
        <w:rPr>
          <w:b/>
          <w:bCs/>
          <w:sz w:val="18"/>
          <w:szCs w:val="18"/>
        </w:rPr>
        <w:t>, with a greater number of subjects likely needed to fully establish significance for both cases.</w:t>
      </w:r>
      <w:r w:rsidR="4BB63BCC" w:rsidRPr="645E1E92">
        <w:rPr>
          <w:b/>
          <w:bCs/>
          <w:sz w:val="18"/>
          <w:szCs w:val="18"/>
        </w:rPr>
        <w:t xml:space="preserve"> Our findings allow us to conclude that</w:t>
      </w:r>
      <w:r w:rsidR="507C62A4" w:rsidRPr="645E1E92">
        <w:rPr>
          <w:b/>
          <w:bCs/>
          <w:sz w:val="18"/>
          <w:szCs w:val="18"/>
        </w:rPr>
        <w:t xml:space="preserve"> </w:t>
      </w:r>
      <w:r w:rsidR="76808E23" w:rsidRPr="645E1E92">
        <w:rPr>
          <w:b/>
          <w:bCs/>
          <w:sz w:val="18"/>
          <w:szCs w:val="18"/>
        </w:rPr>
        <w:t xml:space="preserve">the calibration method does indeed play a significant role in </w:t>
      </w:r>
      <w:r w:rsidR="48BCE91D" w:rsidRPr="645E1E92">
        <w:rPr>
          <w:b/>
          <w:bCs/>
          <w:sz w:val="18"/>
          <w:szCs w:val="18"/>
        </w:rPr>
        <w:t>BCI performance with FES – calibration with</w:t>
      </w:r>
      <w:r w:rsidR="42D73C7C" w:rsidRPr="645E1E92">
        <w:rPr>
          <w:b/>
          <w:bCs/>
          <w:sz w:val="18"/>
          <w:szCs w:val="18"/>
        </w:rPr>
        <w:t>out</w:t>
      </w:r>
      <w:r w:rsidR="48BCE91D" w:rsidRPr="645E1E92">
        <w:rPr>
          <w:b/>
          <w:bCs/>
          <w:sz w:val="18"/>
          <w:szCs w:val="18"/>
        </w:rPr>
        <w:t xml:space="preserve"> FES </w:t>
      </w:r>
      <w:r w:rsidR="42D73C7C" w:rsidRPr="645E1E92">
        <w:rPr>
          <w:b/>
          <w:bCs/>
          <w:sz w:val="18"/>
          <w:szCs w:val="18"/>
        </w:rPr>
        <w:t xml:space="preserve">yields </w:t>
      </w:r>
      <w:r w:rsidR="3F5CBB1A" w:rsidRPr="645E1E92">
        <w:rPr>
          <w:b/>
          <w:bCs/>
          <w:sz w:val="18"/>
          <w:szCs w:val="18"/>
        </w:rPr>
        <w:t xml:space="preserve">higher sustained accuracy during online runs. </w:t>
      </w:r>
    </w:p>
    <w:p w14:paraId="1B643D01" w14:textId="77777777" w:rsidR="00732E46" w:rsidRDefault="00732E46" w:rsidP="00C14003"/>
    <w:p w14:paraId="5D351EFE" w14:textId="1CDC33F4" w:rsidR="00732E46" w:rsidRPr="00A47B2A" w:rsidRDefault="000F2C11" w:rsidP="00A47B2A">
      <w:pPr>
        <w:jc w:val="both"/>
        <w:rPr>
          <w:b/>
          <w:sz w:val="18"/>
          <w:szCs w:val="18"/>
        </w:rPr>
      </w:pPr>
      <w:bookmarkStart w:id="1" w:name="bookmark=id.30j0zll" w:colFirst="0" w:colLast="0"/>
      <w:bookmarkEnd w:id="1"/>
      <w:r>
        <w:rPr>
          <w:b/>
          <w:i/>
          <w:sz w:val="18"/>
          <w:szCs w:val="18"/>
        </w:rPr>
        <w:t>Index Terms</w:t>
      </w:r>
      <w:r>
        <w:rPr>
          <w:b/>
          <w:sz w:val="18"/>
          <w:szCs w:val="18"/>
        </w:rPr>
        <w:t>—</w:t>
      </w:r>
      <w:r w:rsidR="00F65FE3">
        <w:rPr>
          <w:b/>
          <w:sz w:val="18"/>
          <w:szCs w:val="18"/>
        </w:rPr>
        <w:t>electroencephalogram (EEG)</w:t>
      </w:r>
      <w:r w:rsidR="00E77A4E">
        <w:rPr>
          <w:b/>
          <w:sz w:val="18"/>
          <w:szCs w:val="18"/>
        </w:rPr>
        <w:t xml:space="preserve">, </w:t>
      </w:r>
      <w:r w:rsidR="00F65FE3">
        <w:rPr>
          <w:b/>
          <w:sz w:val="18"/>
          <w:szCs w:val="18"/>
        </w:rPr>
        <w:t>m</w:t>
      </w:r>
      <w:r w:rsidR="00ED2CA1">
        <w:rPr>
          <w:b/>
          <w:sz w:val="18"/>
          <w:szCs w:val="18"/>
        </w:rPr>
        <w:t xml:space="preserve">otor </w:t>
      </w:r>
      <w:r w:rsidR="00F65FE3">
        <w:rPr>
          <w:b/>
          <w:sz w:val="18"/>
          <w:szCs w:val="18"/>
        </w:rPr>
        <w:t>i</w:t>
      </w:r>
      <w:r w:rsidR="00ED2CA1">
        <w:rPr>
          <w:b/>
          <w:sz w:val="18"/>
          <w:szCs w:val="18"/>
        </w:rPr>
        <w:t xml:space="preserve">magery, </w:t>
      </w:r>
      <w:r w:rsidR="00F65FE3">
        <w:rPr>
          <w:b/>
          <w:sz w:val="18"/>
          <w:szCs w:val="18"/>
        </w:rPr>
        <w:t>b</w:t>
      </w:r>
      <w:r w:rsidR="00ED2CA1">
        <w:rPr>
          <w:b/>
          <w:sz w:val="18"/>
          <w:szCs w:val="18"/>
        </w:rPr>
        <w:t>rain-</w:t>
      </w:r>
      <w:r w:rsidR="00F65FE3">
        <w:rPr>
          <w:b/>
          <w:sz w:val="18"/>
          <w:szCs w:val="18"/>
        </w:rPr>
        <w:t>c</w:t>
      </w:r>
      <w:r w:rsidR="00ED2CA1">
        <w:rPr>
          <w:b/>
          <w:sz w:val="18"/>
          <w:szCs w:val="18"/>
        </w:rPr>
        <w:t xml:space="preserve">omputer </w:t>
      </w:r>
      <w:r w:rsidR="00F65FE3">
        <w:rPr>
          <w:b/>
          <w:sz w:val="18"/>
          <w:szCs w:val="18"/>
        </w:rPr>
        <w:t>i</w:t>
      </w:r>
      <w:r w:rsidR="00ED2CA1">
        <w:rPr>
          <w:b/>
          <w:sz w:val="18"/>
          <w:szCs w:val="18"/>
        </w:rPr>
        <w:t xml:space="preserve">nterface (BCI), </w:t>
      </w:r>
      <w:r w:rsidR="00F65FE3">
        <w:rPr>
          <w:b/>
          <w:sz w:val="18"/>
          <w:szCs w:val="18"/>
        </w:rPr>
        <w:t>f</w:t>
      </w:r>
      <w:r w:rsidR="00ED2CA1">
        <w:rPr>
          <w:b/>
          <w:sz w:val="18"/>
          <w:szCs w:val="18"/>
        </w:rPr>
        <w:t xml:space="preserve">unctional </w:t>
      </w:r>
      <w:r w:rsidR="00F65FE3">
        <w:rPr>
          <w:b/>
          <w:sz w:val="18"/>
          <w:szCs w:val="18"/>
        </w:rPr>
        <w:t>e</w:t>
      </w:r>
      <w:r w:rsidR="00ED2CA1">
        <w:rPr>
          <w:b/>
          <w:sz w:val="18"/>
          <w:szCs w:val="18"/>
        </w:rPr>
        <w:t xml:space="preserve">lectrical </w:t>
      </w:r>
      <w:r w:rsidR="00F65FE3">
        <w:rPr>
          <w:b/>
          <w:sz w:val="18"/>
          <w:szCs w:val="18"/>
        </w:rPr>
        <w:t>s</w:t>
      </w:r>
      <w:r w:rsidR="00ED2CA1">
        <w:rPr>
          <w:b/>
          <w:sz w:val="18"/>
          <w:szCs w:val="18"/>
        </w:rPr>
        <w:t>timulation (FES)</w:t>
      </w:r>
      <w:r w:rsidR="00F65FE3">
        <w:rPr>
          <w:b/>
          <w:sz w:val="18"/>
          <w:szCs w:val="18"/>
        </w:rPr>
        <w:t>, motor function rehabilitation, machine learning</w:t>
      </w:r>
      <w:r w:rsidR="00915395">
        <w:rPr>
          <w:b/>
          <w:sz w:val="18"/>
          <w:szCs w:val="18"/>
        </w:rPr>
        <w:t xml:space="preserve">, classification accuracy, sensorimotor cortex, </w:t>
      </w:r>
      <w:r w:rsidR="00401617">
        <w:rPr>
          <w:b/>
          <w:sz w:val="18"/>
          <w:szCs w:val="18"/>
        </w:rPr>
        <w:t>feedback loop</w:t>
      </w:r>
    </w:p>
    <w:p w14:paraId="61EBFAF2" w14:textId="34CCFFBA" w:rsidR="79FB86FC" w:rsidRDefault="79FB86FC" w:rsidP="79FB86FC">
      <w:pPr>
        <w:jc w:val="both"/>
        <w:rPr>
          <w:b/>
          <w:bCs/>
          <w:sz w:val="18"/>
          <w:szCs w:val="18"/>
        </w:rPr>
      </w:pPr>
    </w:p>
    <w:p w14:paraId="4A9B4FE3" w14:textId="25B8C12C" w:rsidR="279C7B3D" w:rsidRDefault="279C7B3D" w:rsidP="79FB86FC">
      <w:pPr>
        <w:ind w:firstLine="202"/>
        <w:jc w:val="both"/>
      </w:pPr>
      <w:r w:rsidRPr="79FB86FC">
        <w:rPr>
          <w:color w:val="000000" w:themeColor="text1"/>
          <w:sz w:val="16"/>
          <w:szCs w:val="16"/>
        </w:rPr>
        <w:t>This work was supported by Dr. José del R. Millán, Arman Paydarfar, and the CNBI Lab.</w:t>
      </w:r>
    </w:p>
    <w:p w14:paraId="787A2159" w14:textId="28363EAA" w:rsidR="279C7B3D" w:rsidRDefault="279C7B3D" w:rsidP="79FB86FC">
      <w:pPr>
        <w:ind w:firstLine="202"/>
        <w:jc w:val="both"/>
      </w:pPr>
      <w:r w:rsidRPr="79FB86FC">
        <w:rPr>
          <w:color w:val="000000" w:themeColor="text1"/>
          <w:sz w:val="16"/>
          <w:szCs w:val="16"/>
        </w:rPr>
        <w:t xml:space="preserve">Aditya S. Pulipaka is with the Department of Electrical and Computer Engineering, The University of Texas at Austin, Austin, TX 78712 USA (e-mail: </w:t>
      </w:r>
      <w:hyperlink r:id="rId13">
        <w:r w:rsidRPr="79FB86FC">
          <w:rPr>
            <w:rStyle w:val="Hyperlink"/>
            <w:sz w:val="16"/>
            <w:szCs w:val="16"/>
          </w:rPr>
          <w:t>adipu@utexas.edu</w:t>
        </w:r>
      </w:hyperlink>
      <w:r w:rsidRPr="79FB86FC">
        <w:rPr>
          <w:color w:val="000000" w:themeColor="text1"/>
          <w:sz w:val="16"/>
          <w:szCs w:val="16"/>
        </w:rPr>
        <w:t>).</w:t>
      </w:r>
    </w:p>
    <w:p w14:paraId="5F5E06D0" w14:textId="396D74B6" w:rsidR="279C7B3D" w:rsidRDefault="279C7B3D" w:rsidP="79FB86FC">
      <w:pPr>
        <w:ind w:firstLine="202"/>
        <w:jc w:val="both"/>
      </w:pPr>
      <w:r w:rsidRPr="79FB86FC">
        <w:rPr>
          <w:color w:val="000000" w:themeColor="text1"/>
          <w:sz w:val="16"/>
          <w:szCs w:val="16"/>
        </w:rPr>
        <w:t>Kailas</w:t>
      </w:r>
      <w:r w:rsidR="00FB0D53">
        <w:rPr>
          <w:color w:val="000000" w:themeColor="text1"/>
          <w:sz w:val="16"/>
          <w:szCs w:val="16"/>
        </w:rPr>
        <w:t>adatta</w:t>
      </w:r>
      <w:r w:rsidRPr="79FB86FC">
        <w:rPr>
          <w:color w:val="000000" w:themeColor="text1"/>
          <w:sz w:val="16"/>
          <w:szCs w:val="16"/>
        </w:rPr>
        <w:t xml:space="preserve"> Boggaram is with the Department of Electrical and Computer Engineering, The University of Texas at Austin, Austin, TX 78712 USA (e-mail: </w:t>
      </w:r>
      <w:hyperlink r:id="rId14" w:history="1">
        <w:r w:rsidR="00FD5B2A" w:rsidRPr="000F00CA">
          <w:rPr>
            <w:rStyle w:val="Hyperlink"/>
            <w:sz w:val="16"/>
            <w:szCs w:val="16"/>
          </w:rPr>
          <w:t>kb46242@eid.utexas.edu</w:t>
        </w:r>
      </w:hyperlink>
      <w:r w:rsidRPr="79FB86FC">
        <w:rPr>
          <w:color w:val="000000" w:themeColor="text1"/>
          <w:sz w:val="16"/>
          <w:szCs w:val="16"/>
        </w:rPr>
        <w:t>).</w:t>
      </w:r>
    </w:p>
    <w:p w14:paraId="21F7ABF8" w14:textId="57CA04B9" w:rsidR="279C7B3D" w:rsidRDefault="279C7B3D" w:rsidP="79FB86FC">
      <w:pPr>
        <w:ind w:firstLine="202"/>
        <w:jc w:val="both"/>
      </w:pPr>
      <w:r w:rsidRPr="79FB86FC">
        <w:rPr>
          <w:color w:val="000000" w:themeColor="text1"/>
          <w:sz w:val="16"/>
          <w:szCs w:val="16"/>
        </w:rPr>
        <w:t>Leelai Teshome is with the Department of Electrical and Computer Engineering, The University of Texas at Austin, Austin, TX 78712 USA (e-mail</w:t>
      </w:r>
      <w:r w:rsidRPr="12134C8D">
        <w:rPr>
          <w:color w:val="000000" w:themeColor="text1"/>
          <w:sz w:val="16"/>
          <w:szCs w:val="16"/>
        </w:rPr>
        <w:t>:</w:t>
      </w:r>
      <w:r w:rsidRPr="616E43DE">
        <w:rPr>
          <w:color w:val="000000" w:themeColor="text1"/>
          <w:sz w:val="16"/>
          <w:szCs w:val="16"/>
        </w:rPr>
        <w:t xml:space="preserve"> </w:t>
      </w:r>
      <w:hyperlink r:id="rId15">
        <w:r w:rsidR="7166AD45" w:rsidRPr="616E43DE">
          <w:rPr>
            <w:rStyle w:val="Hyperlink"/>
            <w:sz w:val="16"/>
            <w:szCs w:val="16"/>
          </w:rPr>
          <w:t>leelaiteshome@</w:t>
        </w:r>
        <w:r w:rsidR="24D49FCC" w:rsidRPr="616E43DE">
          <w:rPr>
            <w:rStyle w:val="Hyperlink"/>
            <w:sz w:val="16"/>
            <w:szCs w:val="16"/>
          </w:rPr>
          <w:t>utexas.edu</w:t>
        </w:r>
      </w:hyperlink>
      <w:r w:rsidRPr="616E43DE">
        <w:rPr>
          <w:color w:val="000000" w:themeColor="text1"/>
          <w:sz w:val="16"/>
          <w:szCs w:val="16"/>
        </w:rPr>
        <w:t>).</w:t>
      </w:r>
    </w:p>
    <w:p w14:paraId="38B3CEF8" w14:textId="65D802EC" w:rsidR="279C7B3D" w:rsidRDefault="279C7B3D" w:rsidP="79FB86FC">
      <w:pPr>
        <w:jc w:val="both"/>
        <w:rPr>
          <w:sz w:val="18"/>
          <w:szCs w:val="18"/>
        </w:rPr>
      </w:pPr>
      <w:r w:rsidRPr="79FB86FC">
        <w:rPr>
          <w:color w:val="000000" w:themeColor="text1"/>
          <w:sz w:val="16"/>
          <w:szCs w:val="16"/>
        </w:rPr>
        <w:t xml:space="preserve">Sean Omodon is with the Department of Biomedical Engineering, The University of Texas at Austin, Austin, TX 78712 USA (e-mail: </w:t>
      </w:r>
      <w:hyperlink r:id="rId16">
        <w:r w:rsidRPr="30841A33">
          <w:rPr>
            <w:rStyle w:val="Hyperlink"/>
            <w:sz w:val="16"/>
            <w:szCs w:val="16"/>
          </w:rPr>
          <w:t>seanomodon@utexas.edu</w:t>
        </w:r>
      </w:hyperlink>
      <w:r w:rsidRPr="30841A33">
        <w:rPr>
          <w:color w:val="000000" w:themeColor="text1"/>
          <w:sz w:val="16"/>
          <w:szCs w:val="16"/>
        </w:rPr>
        <w:t>).</w:t>
      </w:r>
    </w:p>
    <w:p w14:paraId="04492EF7" w14:textId="210770E1" w:rsidR="002E74FF" w:rsidRDefault="002E74FF" w:rsidP="002E74FF">
      <w:pPr>
        <w:pStyle w:val="Heading1"/>
      </w:pPr>
      <w:r>
        <w:t xml:space="preserve">I. </w:t>
      </w:r>
      <w:r w:rsidR="00CD5C38">
        <w:t>Introduction</w:t>
      </w:r>
    </w:p>
    <w:p w14:paraId="069B5A67" w14:textId="7020C4DA" w:rsidR="002E74FF" w:rsidRDefault="002E74FF" w:rsidP="002E74FF">
      <w:r>
        <w:t>Noninvasive brain–computer interfaces (BCIs) based on electroencephalography (EEG) have become a primary modality for motor neurorehabilitation following stroke [1] or spinal cord injury [7]. Motor imagery (MI)— mental rehearsal of a movement without overt execution—elicits event-related desynchronization (ERD) in the mu (8–13 Hz) and beta (13–30 Hz) sensorimotor rhythms [3] that can be decoded online to drive assistive devices. Closed-loop MI-BCI training, in which successful MI imagination triggers physical feedback via a robotic orthosis, has been shown to promote lasting cortical reorganization and motor recovery [2].</w:t>
      </w:r>
    </w:p>
    <w:p w14:paraId="10E7DC64" w14:textId="77777777" w:rsidR="002E74FF" w:rsidRDefault="002E74FF" w:rsidP="002E74FF">
      <w:r>
        <w:t>Functional electrical stimulation (FES) delivers biphasic electrical pulses over peripheral nerves to activate sensory and motor axons. When paired with voluntary effort, FES augments afferent proprioceptive and tactile feedback, and has independently shown benefit for post-stroke upper-limb recovery [2]. A key motivation for combining FES with MI-BCI is the hypothesis that peripheral somatosensory input during MI amplifies the associated cortical ERD, producing a stronger, more discriminable neural signal for the decoder. Yakovlev et al. found that FES delivered concurrently with MI produced significantly stronger mu-rhythm suppression compared with MI alone, supporting this amplification account [4]. If FES consistently enhances ERD magnitude, it could improve BCI decoder accuracy and reduce the calibration burden on users—a persistent challenge in the field.</w:t>
      </w:r>
    </w:p>
    <w:p w14:paraId="29FE99EF" w14:textId="4FFCA8DA" w:rsidR="002E74FF" w:rsidRDefault="002E74FF" w:rsidP="00170C90">
      <w:r>
        <w:t xml:space="preserve">Despite this extensive existing work, whether the improvement seen in MI-BCI performance when FES is used is independent of which condition the decoder was calibrated on remains an open question. Due to FES’s role in closing the feedback loop between BCI activation, peripheral nerves, and the sensorimotor cortex, it stands to reason that FES would increase class </w:t>
      </w:r>
      <w:r w:rsidR="00312F08">
        <w:t>separation</w:t>
      </w:r>
      <w:r>
        <w:t xml:space="preserve"> regardless of the calibration scheme. This is because in the scenario with NoFES calibration, the ERD magnitude </w:t>
      </w:r>
      <w:r w:rsidR="00211635">
        <w:t xml:space="preserve">separation between </w:t>
      </w:r>
      <w:r w:rsidR="007775D5">
        <w:t xml:space="preserve">rest and </w:t>
      </w:r>
      <w:r>
        <w:t xml:space="preserve">MI would be equal to that needed for successful NoFES online classification, and successful FES online </w:t>
      </w:r>
      <w:r w:rsidR="0016022C">
        <w:t>classification</w:t>
      </w:r>
      <w:r w:rsidR="00E864A5">
        <w:t xml:space="preserve"> </w:t>
      </w:r>
      <w:r w:rsidR="004A0748">
        <w:t>will produce a greater separation</w:t>
      </w:r>
      <w:r>
        <w:t xml:space="preserve">, meaning FES would thereby increase class </w:t>
      </w:r>
      <w:r w:rsidR="00685D33">
        <w:t>discriminability</w:t>
      </w:r>
      <w:r>
        <w:t xml:space="preserve">. Meanwhile, calibration on FES would simply increase the ERD magnitude </w:t>
      </w:r>
      <w:r w:rsidR="00685D33">
        <w:t>separation</w:t>
      </w:r>
      <w:r>
        <w:t xml:space="preserve"> for MI</w:t>
      </w:r>
      <w:r w:rsidR="00A71835">
        <w:t xml:space="preserve"> detection</w:t>
      </w:r>
      <w:r>
        <w:t xml:space="preserve"> (if it is indeed simply an amplifier), meaning FES-online would still perform better than NoFES-online, considering it would be the only run capable of exceeding the MI ERD magnitude </w:t>
      </w:r>
      <w:r w:rsidR="00043C7D">
        <w:t>separation</w:t>
      </w:r>
      <w:r w:rsidR="00BA592A">
        <w:t xml:space="preserve"> when calibrated using FES</w:t>
      </w:r>
      <w:r>
        <w:t>.</w:t>
      </w:r>
    </w:p>
    <w:p w14:paraId="60949873" w14:textId="74879BE4" w:rsidR="002E74FF" w:rsidRDefault="002E74FF" w:rsidP="00170C90">
      <w:r>
        <w:t>We therefore hypothesized that BCI MI discriminability is improved when using FES during online trials, regardless of whether it was used during offline calibration.</w:t>
      </w:r>
    </w:p>
    <w:p w14:paraId="60AF383E" w14:textId="1081D9FE" w:rsidR="00603671" w:rsidRDefault="00603671" w:rsidP="002E74FF">
      <w:pPr>
        <w:pStyle w:val="Heading1"/>
      </w:pPr>
      <w:r>
        <w:lastRenderedPageBreak/>
        <w:t>II. Methods</w:t>
      </w:r>
    </w:p>
    <w:p w14:paraId="3D0D8DD2" w14:textId="77777777" w:rsidR="00603671" w:rsidRDefault="7F5AF95E" w:rsidP="00C14003">
      <w:pPr>
        <w:pStyle w:val="Heading2"/>
      </w:pPr>
      <w:r>
        <w:t>A. Participants</w:t>
      </w:r>
    </w:p>
    <w:p w14:paraId="4C068F53" w14:textId="573A3C2C" w:rsidR="00603671" w:rsidRDefault="7F5AF95E" w:rsidP="00AA1C57">
      <w:r>
        <w:t xml:space="preserve">Four healthy volunteers (ages </w:t>
      </w:r>
      <w:r w:rsidR="07F4D4E3">
        <w:t>19</w:t>
      </w:r>
      <w:r>
        <w:t>–</w:t>
      </w:r>
      <w:r w:rsidR="07F4D4E3">
        <w:t>2</w:t>
      </w:r>
      <w:r w:rsidR="4BCE1D38">
        <w:t>1</w:t>
      </w:r>
      <w:r w:rsidR="00BC0BC6">
        <w:t xml:space="preserve"> years</w:t>
      </w:r>
      <w:r>
        <w:t xml:space="preserve">) participated in the study. All </w:t>
      </w:r>
      <w:r w:rsidR="528E513F">
        <w:t>had</w:t>
      </w:r>
      <w:r>
        <w:t xml:space="preserve"> normal or corrected-to-normal vision and reported no neurological or musculoskeletal conditions affecting the right upper limb. </w:t>
      </w:r>
    </w:p>
    <w:p w14:paraId="32B53B6B" w14:textId="77777777" w:rsidR="00603671" w:rsidRDefault="00603671" w:rsidP="00C14003">
      <w:pPr>
        <w:pStyle w:val="Heading2"/>
      </w:pPr>
      <w:r>
        <w:t>B. Experimental Protocol</w:t>
      </w:r>
    </w:p>
    <w:p w14:paraId="13CF5DF6" w14:textId="12C7763B" w:rsidR="00870F89" w:rsidRDefault="00603671" w:rsidP="00AA1C57">
      <w:r>
        <w:t xml:space="preserve">Each participant completed two sessions on separate days. Day 1 began with a calibration </w:t>
      </w:r>
      <w:r w:rsidR="0067629A">
        <w:t>run</w:t>
      </w:r>
      <w:r>
        <w:t xml:space="preserve"> conducted with sensory-threshold functional electrical stimulation (st-FES) enabled (FES_CALIB)</w:t>
      </w:r>
      <w:r w:rsidR="00C87DDF">
        <w:t xml:space="preserve">, which activated after </w:t>
      </w:r>
      <w:r w:rsidR="000859A5">
        <w:t>each</w:t>
      </w:r>
      <w:r w:rsidR="00C87DDF">
        <w:t xml:space="preserve"> </w:t>
      </w:r>
      <w:r w:rsidR="000859A5">
        <w:t>MI calibration period in tandem with orthotic glove closure, and stayed active until orthotic glove opening (</w:t>
      </w:r>
      <w:r w:rsidR="002269B5">
        <w:t>5</w:t>
      </w:r>
      <w:r w:rsidR="000859A5">
        <w:t xml:space="preserve"> second</w:t>
      </w:r>
      <w:r w:rsidR="002269B5">
        <w:t>s</w:t>
      </w:r>
      <w:r w:rsidR="000859A5">
        <w:t xml:space="preserve"> after </w:t>
      </w:r>
      <w:r w:rsidR="002269B5">
        <w:t>start of close</w:t>
      </w:r>
      <w:r w:rsidR="000859A5">
        <w:t>)</w:t>
      </w:r>
      <w:r>
        <w:t xml:space="preserve">. Day 2 began with a calibration </w:t>
      </w:r>
      <w:r w:rsidR="0067629A">
        <w:t>run</w:t>
      </w:r>
      <w:r>
        <w:t xml:space="preserve"> conducted without FES (NOFES_CALIB). Each calibration </w:t>
      </w:r>
      <w:r w:rsidR="0067629A">
        <w:t>run</w:t>
      </w:r>
      <w:r>
        <w:t xml:space="preserve"> was followed by two online </w:t>
      </w:r>
      <w:r w:rsidR="0067629A">
        <w:t>runs</w:t>
      </w:r>
      <w:r>
        <w:t>—one with FES enabled (ONLINE_FES)</w:t>
      </w:r>
      <w:r w:rsidR="00B02B74">
        <w:t xml:space="preserve">, which meant st-FES activation as soon as any </w:t>
      </w:r>
      <w:r w:rsidR="00E613FC">
        <w:t xml:space="preserve">magnitude of MI classification was recorded and </w:t>
      </w:r>
      <w:r w:rsidR="00AE078E">
        <w:t>motor threshold FES (</w:t>
      </w:r>
      <w:r w:rsidR="00622C91">
        <w:t>m-</w:t>
      </w:r>
      <w:r w:rsidR="00336926">
        <w:t>FES</w:t>
      </w:r>
      <w:r w:rsidR="00AE078E">
        <w:t>)</w:t>
      </w:r>
      <w:r w:rsidR="00336926">
        <w:t xml:space="preserve"> </w:t>
      </w:r>
      <w:r w:rsidR="009C7335">
        <w:t xml:space="preserve">accompanied with orthotic glove closure </w:t>
      </w:r>
      <w:r w:rsidR="00336926">
        <w:t xml:space="preserve">once </w:t>
      </w:r>
      <w:r w:rsidR="009C7335">
        <w:t xml:space="preserve">a magnitude significant enough for confirmation of MI was achieved, </w:t>
      </w:r>
      <w:r>
        <w:t xml:space="preserve">and one without (ONLINE_NOFES)—yielding four online </w:t>
      </w:r>
      <w:r w:rsidR="007C4719">
        <w:t>run</w:t>
      </w:r>
      <w:r w:rsidR="00C46F60">
        <w:t>s</w:t>
      </w:r>
      <w:r>
        <w:t xml:space="preserve"> per participant. </w:t>
      </w:r>
      <w:r w:rsidR="000C5B9C">
        <w:t>Run</w:t>
      </w:r>
      <w:r>
        <w:t xml:space="preserve"> order is illustrated in Fig. </w:t>
      </w:r>
      <w:r w:rsidR="00176B91">
        <w:t>2</w:t>
      </w:r>
      <w:r>
        <w:t>. Note that FES calibration always preceded NoFES calibration; calibration condition is therefore partially confounded with session day, and this limitation is addressed in Section V.</w:t>
      </w:r>
    </w:p>
    <w:p w14:paraId="5FE44699" w14:textId="68D603AD" w:rsidR="00603671" w:rsidRDefault="00603671" w:rsidP="00AA1C57">
      <w:r>
        <w:t xml:space="preserve">Each calibration </w:t>
      </w:r>
      <w:r w:rsidR="00FA3482">
        <w:t>run</w:t>
      </w:r>
      <w:r>
        <w:t xml:space="preserve"> contained 45 right-hand motor imagery (MI) trials and 45 rest trials in pseudo-random order. Each online block contained 30 MI and 30 rest trials. During MI trials, participants performed </w:t>
      </w:r>
      <w:r w:rsidR="00367B3E">
        <w:t>motor</w:t>
      </w:r>
      <w:r>
        <w:t xml:space="preserve"> imagery of right-hand grasping; during rest trials, they relaxed without imagined movement. Trial events were annotated in the data stream via software triggers (MI_BEGIN, REST_BEGIN, MI_EARLYSTOP,</w:t>
      </w:r>
      <w:r w:rsidR="000844BC">
        <w:t xml:space="preserve"> MI_</w:t>
      </w:r>
      <w:r w:rsidR="00505C0C">
        <w:t>END,</w:t>
      </w:r>
      <w:r>
        <w:t xml:space="preserve"> REST_EARLYSTOP</w:t>
      </w:r>
      <w:r w:rsidR="00505C0C">
        <w:t xml:space="preserve">, REST_END, where [Class]_EARLYSTOP signifies successful online classification, ending the trial early, and [Class]_END signifies timeout before </w:t>
      </w:r>
      <w:r w:rsidR="00C4668F">
        <w:t>successful online classification, or the end of a collection period during calibration sessions</w:t>
      </w:r>
      <w:r>
        <w:t>).</w:t>
      </w:r>
    </w:p>
    <w:p w14:paraId="5375484D" w14:textId="77777777" w:rsidR="00603671" w:rsidRDefault="00603671" w:rsidP="00C14003">
      <w:pPr>
        <w:pStyle w:val="Heading2"/>
      </w:pPr>
      <w:r>
        <w:t>C. Apparatus</w:t>
      </w:r>
    </w:p>
    <w:p w14:paraId="5563A151" w14:textId="0883A3D6" w:rsidR="00603671" w:rsidRDefault="7F5AF95E" w:rsidP="645E1E92">
      <w:pPr>
        <w:spacing w:line="259" w:lineRule="auto"/>
      </w:pPr>
      <w:r>
        <w:t xml:space="preserve">EEG was recorded from </w:t>
      </w:r>
      <w:r w:rsidR="794283E9">
        <w:t xml:space="preserve">the AntNeuro 32 channel </w:t>
      </w:r>
      <w:r w:rsidR="43345D7C">
        <w:t>wave guard</w:t>
      </w:r>
      <w:r w:rsidR="794283E9">
        <w:t xml:space="preserve"> cap </w:t>
      </w:r>
      <w:r>
        <w:t xml:space="preserve">at </w:t>
      </w:r>
      <w:r w:rsidR="652497AF">
        <w:t>512</w:t>
      </w:r>
      <w:r>
        <w:t xml:space="preserve"> Hz using </w:t>
      </w:r>
      <w:r w:rsidR="379F50B4">
        <w:t>the MyLab amplifier</w:t>
      </w:r>
      <w:r>
        <w:t xml:space="preserve">. A wearable </w:t>
      </w:r>
      <w:r w:rsidR="44018731">
        <w:t xml:space="preserve">pneumatic </w:t>
      </w:r>
      <w:r>
        <w:t>orthotic glove</w:t>
      </w:r>
      <w:r w:rsidR="3E7DDADF">
        <w:t xml:space="preserve"> </w:t>
      </w:r>
      <w:r w:rsidR="0D53BEB8">
        <w:t>(</w:t>
      </w:r>
      <w:r w:rsidR="146FAEC1" w:rsidRPr="645E1E92">
        <w:t>Manufacturer: MZU, Device Model: 8</w:t>
      </w:r>
      <w:r w:rsidR="146FAEC1" w:rsidRPr="645E1E92">
        <w:rPr>
          <w:vertAlign w:val="superscript"/>
        </w:rPr>
        <w:t>th</w:t>
      </w:r>
      <w:r w:rsidR="146FAEC1" w:rsidRPr="645E1E92">
        <w:t xml:space="preserve"> Genera</w:t>
      </w:r>
      <w:r w:rsidR="26875B1A" w:rsidRPr="645E1E92">
        <w:t>tion Hand Rehabilitation Robotic Glove</w:t>
      </w:r>
      <w:r w:rsidR="5DD100AF" w:rsidRPr="645E1E92">
        <w:t>)</w:t>
      </w:r>
      <w:r>
        <w:t xml:space="preserve"> provided proprioceptive feedback by closing on successful MI detection. </w:t>
      </w:r>
      <w:r w:rsidR="54F33EFB">
        <w:t>When enabled for a run, a</w:t>
      </w:r>
      <w:r>
        <w:t xml:space="preserve"> two-channel surface FES unit </w:t>
      </w:r>
      <w:r w:rsidR="64FDE3F9">
        <w:t>(Device Model: RehMove, Manufacturer: Hasomed)</w:t>
      </w:r>
      <w:r>
        <w:t xml:space="preserve"> was placed over the right forearm</w:t>
      </w:r>
      <w:r w:rsidR="54F33EFB">
        <w:t xml:space="preserve"> </w:t>
      </w:r>
      <w:r>
        <w:t>to deliver pulses at sensory threshold (st-FES) during MI cue intervals and at motor threshold (m-FES) during glove-closure events</w:t>
      </w:r>
      <w:r w:rsidR="54F33EFB">
        <w:t>.</w:t>
      </w:r>
    </w:p>
    <w:p w14:paraId="6A30771E" w14:textId="438125FC" w:rsidR="00603671" w:rsidRDefault="00603671" w:rsidP="00C14003">
      <w:pPr>
        <w:pStyle w:val="Heading2"/>
      </w:pPr>
      <w:r>
        <w:t>D. Online BCI Decoder</w:t>
      </w:r>
    </w:p>
    <w:p w14:paraId="605699CE" w14:textId="5D16C9B3" w:rsidR="00603671" w:rsidRDefault="00603671" w:rsidP="00C14003">
      <w:r>
        <w:t>The online decoder was implemented using the Generic Recentering (GR) inter-subject transfer learning framework of Kumar et al. [</w:t>
      </w:r>
      <w:r w:rsidR="005A6543">
        <w:t>5</w:t>
      </w:r>
      <w:r>
        <w:t>]. EEG covariances on 1-s sliding windows were transformed onto a common Riemannian manifold via incremental affine recenterin</w:t>
      </w:r>
      <w:r w:rsidR="00634182">
        <w:t>g</w:t>
      </w:r>
      <w:r>
        <w:t xml:space="preserve"> and classified by a minimum-distance-to-mean (MDM) classifier trained on the same-day </w:t>
      </w:r>
      <w:r>
        <w:t>calibration data. Posterior probabilities were accumulated by exponential smoothing; an EARLYSTOP marker was issued when accumulated MI or REST probability exceeded a per-session threshold</w:t>
      </w:r>
      <w:r w:rsidR="00622C91">
        <w:t xml:space="preserve"> determined by calibration</w:t>
      </w:r>
      <w:r>
        <w:t>. On EARLYSTOP, the orthotic glove closed and—during ONLINE_FES blocks—m-FES was delivered.</w:t>
      </w:r>
      <w:r w:rsidR="002307A9">
        <w:t xml:space="preserve"> This </w:t>
      </w:r>
      <w:r w:rsidR="00991D1B">
        <w:t>decoder</w:t>
      </w:r>
      <w:r w:rsidR="002307A9">
        <w:t xml:space="preserve"> was not built by us, but rather part of the experimental setup provided by the CNBI Lab.</w:t>
      </w:r>
    </w:p>
    <w:p w14:paraId="75CF0483" w14:textId="77777777" w:rsidR="00103DE7" w:rsidRDefault="00103DE7" w:rsidP="00103DE7">
      <w:pPr>
        <w:pStyle w:val="Heading2"/>
        <w:numPr>
          <w:ilvl w:val="0"/>
          <w:numId w:val="0"/>
        </w:numPr>
        <w:jc w:val="center"/>
      </w:pPr>
      <w:r>
        <w:t xml:space="preserve">      </w:t>
      </w:r>
      <w:r>
        <w:rPr>
          <w:noProof/>
        </w:rPr>
        <w:drawing>
          <wp:inline distT="0" distB="0" distL="0" distR="0" wp14:anchorId="0DC9972F" wp14:editId="09B9B102">
            <wp:extent cx="3000071" cy="2298065"/>
            <wp:effectExtent l="0" t="0" r="0" b="0"/>
            <wp:docPr id="1692615108" name="Picture 1">
              <a:extLst xmlns:a="http://schemas.openxmlformats.org/drawingml/2006/main">
                <a:ext uri="{FF2B5EF4-FFF2-40B4-BE49-F238E27FC236}">
                  <a16:creationId xmlns:a16="http://schemas.microsoft.com/office/drawing/2014/main" id="{FA003499-AFA1-4138-89B5-8C49E517D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00071" cy="2298065"/>
                    </a:xfrm>
                    <a:prstGeom prst="rect">
                      <a:avLst/>
                    </a:prstGeom>
                    <a:noFill/>
                    <a:ln>
                      <a:noFill/>
                    </a:ln>
                  </pic:spPr>
                </pic:pic>
              </a:graphicData>
            </a:graphic>
          </wp:inline>
        </w:drawing>
      </w:r>
      <w:r>
        <w:t xml:space="preserve">  </w:t>
      </w:r>
    </w:p>
    <w:p w14:paraId="21ED0097" w14:textId="77777777" w:rsidR="00103DE7" w:rsidRDefault="00103DE7" w:rsidP="00103DE7">
      <w:pPr>
        <w:spacing w:before="20" w:after="120"/>
        <w:jc w:val="center"/>
        <w:rPr>
          <w:i/>
          <w:iCs/>
          <w:sz w:val="18"/>
          <w:szCs w:val="18"/>
        </w:rPr>
      </w:pPr>
      <w:r>
        <w:rPr>
          <w:i/>
          <w:iCs/>
          <w:sz w:val="18"/>
          <w:szCs w:val="18"/>
        </w:rPr>
        <w:t>Fig. 1. Participant wearing 32-ch EEG cap with orthotic glove and FES, performing Online MI task.</w:t>
      </w:r>
    </w:p>
    <w:p w14:paraId="1C3C6305" w14:textId="77777777" w:rsidR="00103DE7" w:rsidRDefault="00103DE7" w:rsidP="00103DE7">
      <w:pPr>
        <w:spacing w:before="20" w:after="120"/>
        <w:jc w:val="center"/>
        <w:rPr>
          <w:i/>
          <w:iCs/>
          <w:sz w:val="18"/>
          <w:szCs w:val="18"/>
        </w:rPr>
      </w:pPr>
      <w:r>
        <w:rPr>
          <w:i/>
          <w:iCs/>
          <w:noProof/>
          <w:sz w:val="18"/>
          <w:szCs w:val="18"/>
        </w:rPr>
        <w:drawing>
          <wp:inline distT="0" distB="0" distL="0" distR="0" wp14:anchorId="33C83F6B" wp14:editId="2435AD5C">
            <wp:extent cx="3063240" cy="1743075"/>
            <wp:effectExtent l="0" t="0" r="0" b="0"/>
            <wp:docPr id="1023880339" name="Picture 2">
              <a:extLst xmlns:a="http://schemas.openxmlformats.org/drawingml/2006/main">
                <a:ext uri="{FF2B5EF4-FFF2-40B4-BE49-F238E27FC236}">
                  <a16:creationId xmlns:a16="http://schemas.microsoft.com/office/drawing/2014/main" id="{FC887246-A6BB-48C8-852F-B73E710C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0339" name="Picture 10238803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3240" cy="1743075"/>
                    </a:xfrm>
                    <a:prstGeom prst="rect">
                      <a:avLst/>
                    </a:prstGeom>
                  </pic:spPr>
                </pic:pic>
              </a:graphicData>
            </a:graphic>
          </wp:inline>
        </w:drawing>
      </w:r>
    </w:p>
    <w:p w14:paraId="2D356E23" w14:textId="1BDA4E66" w:rsidR="00103DE7" w:rsidRPr="00103DE7" w:rsidRDefault="00103DE7" w:rsidP="00103DE7">
      <w:pPr>
        <w:spacing w:before="20" w:after="120"/>
        <w:jc w:val="center"/>
        <w:rPr>
          <w:i/>
          <w:iCs/>
          <w:sz w:val="18"/>
          <w:szCs w:val="18"/>
        </w:rPr>
      </w:pPr>
      <w:r>
        <w:rPr>
          <w:i/>
          <w:iCs/>
          <w:sz w:val="18"/>
          <w:szCs w:val="18"/>
        </w:rPr>
        <w:t>Fig. 2. Experimental protocol. Day 1: FES calibration followed by FES-online and NoFES-online blocks. Day 2: NoFES calibration followed by the same online pair. Colored blocks indicate session type.</w:t>
      </w:r>
    </w:p>
    <w:p w14:paraId="755760DB" w14:textId="33B9DCCE" w:rsidR="00603671" w:rsidRDefault="00603671" w:rsidP="00C14003">
      <w:pPr>
        <w:pStyle w:val="Heading2"/>
      </w:pPr>
      <w:r>
        <w:t xml:space="preserve">E. Offline </w:t>
      </w:r>
      <w:r w:rsidR="00236412">
        <w:t xml:space="preserve">Signal </w:t>
      </w:r>
      <w:r>
        <w:t>Analysis Pipeline</w:t>
      </w:r>
    </w:p>
    <w:p w14:paraId="5C26AC12" w14:textId="7B3F2896" w:rsidR="000960D2" w:rsidRDefault="000960D2" w:rsidP="00920442">
      <w:pPr>
        <w:spacing w:before="60" w:after="60"/>
        <w:ind w:firstLine="0"/>
        <w:jc w:val="both"/>
      </w:pPr>
      <w:r>
        <w:t>1) Preprocessing: The offline preprocessing pipeline is summarized in Table I. Steps were applied in sequence using zero-phase filtering to avoid phase distortion.</w:t>
      </w:r>
    </w:p>
    <w:p w14:paraId="5A572828" w14:textId="77777777" w:rsidR="00D50F90" w:rsidRDefault="00D50F90" w:rsidP="00C14003"/>
    <w:p w14:paraId="0B761145" w14:textId="77777777" w:rsidR="002A4659" w:rsidRDefault="5485592A" w:rsidP="00620A84">
      <w:pPr>
        <w:ind w:firstLine="0"/>
      </w:pPr>
      <w:r>
        <w:t>2</w:t>
      </w:r>
      <w:r w:rsidR="7F5AF95E">
        <w:t>)</w:t>
      </w:r>
      <w:r w:rsidR="000105B9">
        <w:t xml:space="preserve"> ERD Computation: Event-related desynchronization (ERD) was computed separately for the mu (8–12 Hz) and beta (18–25 Hz) frequency bands using a standard band-power normalization approach. For each trial, the continuous EEG signal was bandpass filtered using a zero-phase 4th-order Butterworth filter, then instantaneous power was estimated by squaring the filtered signal. ERD was expressed as the percent change in band power relative to a pre-cue baseline window (−1.0 to 0.0 s), using the formula:</w:t>
      </w:r>
    </w:p>
    <w:p w14:paraId="0274A365" w14:textId="35ADE0D8" w:rsidR="0009305D" w:rsidRDefault="003122D7" w:rsidP="002A4659">
      <w:pPr>
        <w:ind w:firstLine="0"/>
      </w:pPr>
      <m:oMathPara>
        <m:oMath>
          <m:r>
            <m:rPr>
              <m:sty m:val="p"/>
            </m:rPr>
            <w:rPr>
              <w:rFonts w:ascii="Cambria Math" w:hAnsi="Cambria Math"/>
            </w:rPr>
            <m:t>ERD</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task</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base</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base</m:t>
                      </m:r>
                    </m:sub>
                  </m:sSub>
                </m:den>
              </m:f>
            </m:e>
          </m:d>
          <m:r>
            <m:rPr>
              <m:sty m:val="p"/>
            </m:rPr>
            <w:rPr>
              <w:rFonts w:ascii="Cambria Math" w:hAnsi="Cambria Math"/>
            </w:rPr>
            <m:t>× 100</m:t>
          </m:r>
        </m:oMath>
      </m:oMathPara>
    </w:p>
    <w:p w14:paraId="43781BE3" w14:textId="0288FB29" w:rsidR="00603671" w:rsidRDefault="000105B9" w:rsidP="002A4659">
      <w:pPr>
        <w:ind w:firstLine="0"/>
      </w:pPr>
      <w:r>
        <w:lastRenderedPageBreak/>
        <w:t>where P_task and P_base denote mean power in the analysis and baseline windows, respectively. The analysis window spanned 1.0 to 4.5 s post-cue onset to capture the sustained MI period while avoiding cue-onset transients. Negative values indicate desynchronization (true ERD), while positive values indicate synchronization (ERS). ERD values were averaged across a contralateral sensorimotor cluster (C3, CP3, C1, CP1, FC3, FC1) to improve signal-to-noise ratio over single-channel estimates.</w:t>
      </w:r>
    </w:p>
    <w:p w14:paraId="3ED64B7A" w14:textId="77777777" w:rsidR="00920442" w:rsidRDefault="00920442" w:rsidP="00920442">
      <w:pPr>
        <w:spacing w:before="60" w:after="40"/>
        <w:jc w:val="center"/>
      </w:pPr>
      <w:r>
        <w:rPr>
          <w:b/>
          <w:bCs/>
          <w:sz w:val="18"/>
          <w:szCs w:val="18"/>
        </w:rPr>
        <w:t>TABLE I</w:t>
      </w:r>
    </w:p>
    <w:p w14:paraId="2C2C6974" w14:textId="3E1A53F9" w:rsidR="00920442" w:rsidRDefault="00920442" w:rsidP="00920442">
      <w:pPr>
        <w:ind w:firstLine="0"/>
        <w:jc w:val="center"/>
      </w:pPr>
      <w:r>
        <w:rPr>
          <w:i/>
          <w:iCs/>
          <w:sz w:val="18"/>
          <w:szCs w:val="18"/>
        </w:rPr>
        <w:t>Offline EEG Preprocessing Pipeline</w:t>
      </w:r>
    </w:p>
    <w:p w14:paraId="33BA31C0" w14:textId="77777777" w:rsidR="000274C0" w:rsidRDefault="000274C0" w:rsidP="00C14003"/>
    <w:tbl>
      <w:tblPr>
        <w:tblpPr w:leftFromText="180" w:rightFromText="180" w:vertAnchor="text" w:horzAnchor="margin" w:tblpY="-39"/>
        <w:tblW w:w="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1"/>
        <w:gridCol w:w="2164"/>
        <w:gridCol w:w="1854"/>
      </w:tblGrid>
      <w:tr w:rsidR="00920442" w14:paraId="41F470DA" w14:textId="77777777" w:rsidTr="00920442">
        <w:trPr>
          <w:trHeight w:val="179"/>
        </w:trPr>
        <w:tc>
          <w:tcPr>
            <w:tcW w:w="0" w:type="auto"/>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7CD038D2" w14:textId="77777777" w:rsidR="00920442" w:rsidRDefault="00920442" w:rsidP="00920442">
            <w:pPr>
              <w:ind w:firstLine="0"/>
            </w:pPr>
            <w:r>
              <w:rPr>
                <w:b/>
                <w:bCs/>
                <w:sz w:val="18"/>
                <w:szCs w:val="18"/>
              </w:rPr>
              <w:t>Stage</w:t>
            </w:r>
          </w:p>
        </w:tc>
        <w:tc>
          <w:tcPr>
            <w:tcW w:w="0" w:type="auto"/>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5B20D283" w14:textId="77777777" w:rsidR="00920442" w:rsidRDefault="00920442" w:rsidP="00920442">
            <w:pPr>
              <w:ind w:firstLine="0"/>
            </w:pPr>
            <w:r>
              <w:rPr>
                <w:b/>
                <w:bCs/>
                <w:sz w:val="18"/>
                <w:szCs w:val="18"/>
              </w:rPr>
              <w:t>Parameters</w:t>
            </w:r>
          </w:p>
        </w:tc>
        <w:tc>
          <w:tcPr>
            <w:tcW w:w="0" w:type="auto"/>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1538DFF5" w14:textId="77777777" w:rsidR="00920442" w:rsidRDefault="00920442" w:rsidP="00920442">
            <w:pPr>
              <w:ind w:firstLine="0"/>
            </w:pPr>
            <w:r>
              <w:rPr>
                <w:b/>
                <w:bCs/>
                <w:sz w:val="18"/>
                <w:szCs w:val="18"/>
              </w:rPr>
              <w:t>Purpose</w:t>
            </w:r>
          </w:p>
        </w:tc>
      </w:tr>
      <w:tr w:rsidR="00920442" w14:paraId="701408B8" w14:textId="77777777" w:rsidTr="00920442">
        <w:trPr>
          <w:trHeight w:val="16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99A3389" w14:textId="77777777" w:rsidR="00920442" w:rsidRDefault="00920442" w:rsidP="00920442">
            <w:pPr>
              <w:ind w:firstLine="0"/>
            </w:pPr>
            <w:r>
              <w:rPr>
                <w:sz w:val="18"/>
                <w:szCs w:val="18"/>
              </w:rPr>
              <w:t>Notch</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BB7EE88" w14:textId="77777777" w:rsidR="00920442" w:rsidRDefault="00920442" w:rsidP="00920442">
            <w:pPr>
              <w:ind w:firstLine="0"/>
            </w:pPr>
            <w:r>
              <w:rPr>
                <w:sz w:val="18"/>
                <w:szCs w:val="18"/>
              </w:rPr>
              <w:t>iirnotch, f₀ = 60 Hz, Q = 30, zero-phase filtfilt</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A469021" w14:textId="77777777" w:rsidR="00920442" w:rsidRDefault="00920442" w:rsidP="00920442">
            <w:pPr>
              <w:ind w:firstLine="0"/>
            </w:pPr>
            <w:r>
              <w:rPr>
                <w:sz w:val="18"/>
                <w:szCs w:val="18"/>
              </w:rPr>
              <w:t>Powerline removal</w:t>
            </w:r>
          </w:p>
        </w:tc>
      </w:tr>
      <w:tr w:rsidR="00920442" w14:paraId="50813592" w14:textId="77777777" w:rsidTr="00920442">
        <w:trPr>
          <w:trHeight w:val="17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B9F66AA" w14:textId="77777777" w:rsidR="00920442" w:rsidRDefault="00920442" w:rsidP="00920442">
            <w:pPr>
              <w:ind w:firstLine="0"/>
            </w:pPr>
            <w:r>
              <w:rPr>
                <w:sz w:val="18"/>
                <w:szCs w:val="18"/>
              </w:rPr>
              <w:t>CAR</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D327049" w14:textId="77777777" w:rsidR="00920442" w:rsidRDefault="00920442" w:rsidP="00920442">
            <w:r>
              <w:rPr>
                <w:sz w:val="18"/>
                <w:szCs w:val="18"/>
              </w:rPr>
              <w:t>Cross-channel mean subtracted per sample</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30A62E8" w14:textId="77777777" w:rsidR="00920442" w:rsidRDefault="00920442" w:rsidP="00920442">
            <w:pPr>
              <w:ind w:firstLine="0"/>
            </w:pPr>
            <w:r>
              <w:rPr>
                <w:sz w:val="18"/>
                <w:szCs w:val="18"/>
              </w:rPr>
              <w:t>Spatial de-mixing; boost local signal</w:t>
            </w:r>
          </w:p>
        </w:tc>
      </w:tr>
      <w:tr w:rsidR="00920442" w14:paraId="716AFE75" w14:textId="77777777" w:rsidTr="00920442">
        <w:trPr>
          <w:trHeight w:val="17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7F11356" w14:textId="77777777" w:rsidR="00920442" w:rsidRDefault="00920442" w:rsidP="00920442">
            <w:pPr>
              <w:ind w:firstLine="0"/>
            </w:pPr>
            <w:r>
              <w:rPr>
                <w:sz w:val="18"/>
                <w:szCs w:val="18"/>
              </w:rPr>
              <w:t>Bandpass</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67F6FEE" w14:textId="77777777" w:rsidR="00920442" w:rsidRDefault="00920442" w:rsidP="00920442">
            <w:r>
              <w:rPr>
                <w:sz w:val="18"/>
                <w:szCs w:val="18"/>
              </w:rPr>
              <w:t>Butterworth order 4, 8–30 Hz, zero-phase filtfilt</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1F5E550" w14:textId="77777777" w:rsidR="00920442" w:rsidRDefault="00920442" w:rsidP="00920442">
            <w:pPr>
              <w:ind w:firstLine="0"/>
            </w:pPr>
            <w:r>
              <w:rPr>
                <w:sz w:val="18"/>
                <w:szCs w:val="18"/>
              </w:rPr>
              <w:t>Isolate μ (8–13) + β (13–30) rhythms</w:t>
            </w:r>
          </w:p>
        </w:tc>
      </w:tr>
      <w:tr w:rsidR="00920442" w14:paraId="1E19B2CC" w14:textId="77777777" w:rsidTr="00920442">
        <w:trPr>
          <w:trHeight w:val="16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0B0CAE3" w14:textId="77777777" w:rsidR="00920442" w:rsidRDefault="00920442" w:rsidP="00920442">
            <w:pPr>
              <w:ind w:firstLine="0"/>
            </w:pPr>
            <w:r>
              <w:rPr>
                <w:sz w:val="18"/>
                <w:szCs w:val="18"/>
              </w:rPr>
              <w:t>Baseline</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9642E06" w14:textId="77777777" w:rsidR="00920442" w:rsidRDefault="00920442" w:rsidP="00920442">
            <w:r>
              <w:rPr>
                <w:sz w:val="18"/>
                <w:szCs w:val="18"/>
              </w:rPr>
              <w:t>Mean of [−1, 0] s pre-cue subtracted from epoch</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3466190" w14:textId="77777777" w:rsidR="00920442" w:rsidRDefault="00920442" w:rsidP="00920442">
            <w:pPr>
              <w:ind w:firstLine="0"/>
            </w:pPr>
            <w:r>
              <w:rPr>
                <w:sz w:val="18"/>
                <w:szCs w:val="18"/>
              </w:rPr>
              <w:t>Remove per-trial DC / slow drift</w:t>
            </w:r>
          </w:p>
        </w:tc>
      </w:tr>
      <w:tr w:rsidR="00920442" w14:paraId="4B9B8A2D" w14:textId="77777777" w:rsidTr="00920442">
        <w:trPr>
          <w:trHeight w:val="350"/>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AECFBA6" w14:textId="77777777" w:rsidR="00920442" w:rsidRDefault="00920442" w:rsidP="00920442">
            <w:pPr>
              <w:ind w:firstLine="0"/>
            </w:pPr>
            <w:r>
              <w:rPr>
                <w:sz w:val="18"/>
                <w:szCs w:val="18"/>
              </w:rPr>
              <w:t>Artifact reject</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07EEA58" w14:textId="77777777" w:rsidR="00920442" w:rsidRDefault="00920442" w:rsidP="00920442">
            <w:pPr>
              <w:ind w:firstLine="0"/>
            </w:pPr>
            <w:r>
              <w:rPr>
                <w:sz w:val="18"/>
                <w:szCs w:val="18"/>
              </w:rPr>
              <w:t>Per-epoch max peak-to-peak &lt; 100 µV across all channels</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FF1000C" w14:textId="77777777" w:rsidR="00920442" w:rsidRDefault="00920442" w:rsidP="00920442">
            <w:pPr>
              <w:ind w:firstLine="0"/>
            </w:pPr>
            <w:r>
              <w:rPr>
                <w:sz w:val="18"/>
                <w:szCs w:val="18"/>
              </w:rPr>
              <w:t>Blinks, EMG, electrode pops</w:t>
            </w:r>
          </w:p>
        </w:tc>
      </w:tr>
    </w:tbl>
    <w:p w14:paraId="195126E9" w14:textId="2910B492" w:rsidR="000274C0" w:rsidRDefault="00920442" w:rsidP="00620A84">
      <w:pPr>
        <w:ind w:firstLine="0"/>
      </w:pPr>
      <w:r>
        <w:t xml:space="preserve"> </w:t>
      </w:r>
      <w:r w:rsidR="000274C0">
        <w:t xml:space="preserve">3) The Riemannian </w:t>
      </w:r>
      <w:r w:rsidR="00E50735">
        <w:t>distance</w:t>
      </w:r>
      <w:r w:rsidR="000274C0">
        <w:t xml:space="preserve"> was </w:t>
      </w:r>
      <w:r w:rsidR="00E50735">
        <w:t xml:space="preserve">measured between </w:t>
      </w:r>
      <w:r w:rsidR="00207D20">
        <w:t>class manifolds of calibration and online data for each day (FES_CALIB-FES_ONLINE and NOFES_CALIB-NOFES_ONLINE)</w:t>
      </w:r>
      <w:r w:rsidR="000274C0">
        <w:t xml:space="preserve"> to test </w:t>
      </w:r>
      <w:r w:rsidR="00F35538">
        <w:t>non-stationarity in the case of FES</w:t>
      </w:r>
      <w:r w:rsidR="00B003E1">
        <w:t xml:space="preserve"> versus NOFES, considering </w:t>
      </w:r>
      <w:r w:rsidR="0061482F">
        <w:t xml:space="preserve">the possibility of stronger mind-body associations when </w:t>
      </w:r>
      <w:r w:rsidR="00E50735">
        <w:t>FES was employed.</w:t>
      </w:r>
    </w:p>
    <w:p w14:paraId="71D2B265" w14:textId="77777777" w:rsidR="00603671" w:rsidRDefault="00603671" w:rsidP="00C14003">
      <w:pPr>
        <w:pStyle w:val="Heading2"/>
      </w:pPr>
      <w:r>
        <w:t>F. Performance Metrics</w:t>
      </w:r>
    </w:p>
    <w:p w14:paraId="063EDBEA" w14:textId="57C29C98" w:rsidR="00603671" w:rsidRDefault="00603671" w:rsidP="00287A1F">
      <w:r>
        <w:t>Two complementary metric families were computed</w:t>
      </w:r>
      <w:r w:rsidR="00287A1F">
        <w:t xml:space="preserve">: </w:t>
      </w:r>
      <w:r>
        <w:t xml:space="preserve">Marker-based metrics, derived from EARLYSTOP </w:t>
      </w:r>
      <w:r w:rsidR="00D551CD">
        <w:t xml:space="preserve">and END </w:t>
      </w:r>
      <w:r>
        <w:t>markers issued by the live decoder, characterize the participant's real-time experience: (i) class-specific accuracy, defined as the fraction of cued trials with a correct EARLYSTOP within the timeout</w:t>
      </w:r>
      <w:r w:rsidR="00D551CD">
        <w:t xml:space="preserve"> (</w:t>
      </w:r>
      <w:r w:rsidR="0049224A">
        <w:t>the alternative being END)</w:t>
      </w:r>
      <w:r>
        <w:t>, and (ii) EARLYSTOP latency, defined as the elapsed time from cue onset to correct EARLYSTOP, averaged over successful trials.</w:t>
      </w:r>
      <w:r w:rsidR="009D5CF3">
        <w:t xml:space="preserve"> </w:t>
      </w:r>
    </w:p>
    <w:p w14:paraId="34876278" w14:textId="6A5815F3" w:rsidR="00603671" w:rsidRDefault="00603671" w:rsidP="00C14003">
      <w:r>
        <w:t xml:space="preserve">Event-related desynchronization (ERD) was computed </w:t>
      </w:r>
      <w:r w:rsidR="0077739B">
        <w:t xml:space="preserve">across the cluster mentioned in </w:t>
      </w:r>
      <w:r w:rsidR="00994664">
        <w:t xml:space="preserve">II-E(2) </w:t>
      </w:r>
      <w:r>
        <w:t>in the mu and beta bands as the percent change in band power during MI relative to baseline, with negative values indicating desynchronization.</w:t>
      </w:r>
    </w:p>
    <w:p w14:paraId="48D973DA" w14:textId="77777777" w:rsidR="00603671" w:rsidRDefault="00603671" w:rsidP="00C14003">
      <w:pPr>
        <w:pStyle w:val="Heading2"/>
      </w:pPr>
      <w:r>
        <w:t>G. Statistical Analysis</w:t>
      </w:r>
    </w:p>
    <w:p w14:paraId="6BFCAB11" w14:textId="77777777" w:rsidR="00F35DB4" w:rsidRDefault="00603671" w:rsidP="00C14003">
      <w:r>
        <w:t xml:space="preserve">The unit of analysis was the (subject × calibration day) pair, yielding 8 paired observations across 4 participants. For each metric, paired differences (FES − NoFES) were summarized by their mean and 95% bootstrap confidence interval (10,000 resamples of the paired-difference distribution). Confidence intervals excluding zero were treated as evidence of an effect; </w:t>
      </w:r>
      <w:commentRangeStart w:id="2"/>
      <w:r>
        <w:t xml:space="preserve">given the small sample, we additionally report sign counts (number of pairs with FES &gt; </w:t>
      </w:r>
      <w:r>
        <w:t>NoFES) and avoid reliance on parametric null-hypothesis significance tests</w:t>
      </w:r>
      <w:commentRangeEnd w:id="2"/>
      <w:r w:rsidR="00B97574">
        <w:rPr>
          <w:rStyle w:val="CommentReference"/>
          <w:sz w:val="20"/>
          <w:szCs w:val="20"/>
        </w:rPr>
        <w:commentReference w:id="2"/>
      </w:r>
      <w:r>
        <w:t>. Sliding-window classification accuracy was computed with a window of 8 trials and aggregated across subjects with ±1 SEM bands.</w:t>
      </w:r>
    </w:p>
    <w:p w14:paraId="528FCE3A" w14:textId="53764596" w:rsidR="00CD4F95" w:rsidRPr="001A5F09" w:rsidRDefault="00CD4F95" w:rsidP="00426409">
      <w:pPr>
        <w:pStyle w:val="Heading1"/>
        <w:spacing w:before="60"/>
      </w:pPr>
      <w:r w:rsidRPr="001A5F09">
        <w:t>III. Results</w:t>
      </w:r>
    </w:p>
    <w:p w14:paraId="71E773DD" w14:textId="77777777" w:rsidR="00CD4F95" w:rsidRPr="00A61178" w:rsidRDefault="00CD4F95" w:rsidP="00426409">
      <w:pPr>
        <w:pStyle w:val="Heading2"/>
        <w:spacing w:before="0"/>
      </w:pPr>
      <w:r w:rsidRPr="00A61178">
        <w:t>A. Data Quality</w:t>
      </w:r>
    </w:p>
    <w:p w14:paraId="5754DB99" w14:textId="0B0D206E" w:rsidR="00CD4F95" w:rsidRPr="00A61178" w:rsidRDefault="0906ADD3" w:rsidP="00FB0D53">
      <w:pPr>
        <w:spacing w:after="80"/>
        <w:ind w:firstLine="360"/>
      </w:pPr>
      <w:r>
        <w:t>Across all 24 sessions, each epoch corresponded to a single cued trial (MI or REST). A total of 184 of 1,680 attempted epochs (10.95%) were rejected due to peak-to-peak amplitude exceeding 100 µV across any channel. Subject 009 showed markedly elevated artifact rates: 33 of 90 offline FES calibration trials (36.7%)</w:t>
      </w:r>
      <w:r w:rsidR="004B14AA">
        <w:t xml:space="preserve"> contained artifacts</w:t>
      </w:r>
      <w:r>
        <w:t xml:space="preserve">, and on the same FES-calibration day, 59 of 60 ONLINE_NOFES epochs (98.3%) </w:t>
      </w:r>
      <w:r w:rsidR="00496CC9">
        <w:t>contained artifacts</w:t>
      </w:r>
      <w:r>
        <w:t>, yielding a single valid epoch for that session. Subject 003's ONLINE_NOFES session under FES calibration yielded only 38 valid epochs</w:t>
      </w:r>
      <w:r w:rsidR="001E162F">
        <w:t xml:space="preserve"> before preprocessing</w:t>
      </w:r>
      <w:r>
        <w:t xml:space="preserve"> compared to the expected 60, reflecting an incomplete recordin</w:t>
      </w:r>
      <w:r w:rsidR="001E162F">
        <w:t>g</w:t>
      </w:r>
      <w:r>
        <w:t>. All sessions are retained in marker-based analyses, which operate on trigger timestamps and do not depend on EEG epoch quality.</w:t>
      </w:r>
      <w:r w:rsidR="38B69A1A">
        <w:t xml:space="preserve"> Marker</w:t>
      </w:r>
      <w:r w:rsidR="00543579">
        <w:t>-</w:t>
      </w:r>
      <w:r w:rsidR="38B69A1A">
        <w:t>based accuracy and latency metrics derive sole</w:t>
      </w:r>
      <w:r w:rsidR="6735013D">
        <w:t>l</w:t>
      </w:r>
      <w:r w:rsidR="38B69A1A">
        <w:t>y from the timing of EARLYSTOP and END triggers logged by the decoder, which are independent of EEG signal quality; the high artifact rate in Subject 009 therefore</w:t>
      </w:r>
      <w:r w:rsidR="74A930B3">
        <w:t>,</w:t>
      </w:r>
      <w:r w:rsidR="38B69A1A">
        <w:t xml:space="preserve"> does not compromise the </w:t>
      </w:r>
      <w:r w:rsidR="5A9C7CE4">
        <w:t>validity</w:t>
      </w:r>
      <w:r w:rsidR="38B69A1A">
        <w:t xml:space="preserve"> of these behavioral measures. </w:t>
      </w:r>
    </w:p>
    <w:p w14:paraId="6D794F3A" w14:textId="77777777" w:rsidR="00CD4F95" w:rsidRPr="00A61178" w:rsidRDefault="00CD4F95" w:rsidP="00C14003">
      <w:pPr>
        <w:pStyle w:val="Heading2"/>
      </w:pPr>
      <w:r w:rsidRPr="00A61178">
        <w:t>B. Classification Accuracy</w:t>
      </w:r>
    </w:p>
    <w:p w14:paraId="41CF0421" w14:textId="1AB577BE" w:rsidR="00852E8E" w:rsidRDefault="00CD4F95" w:rsidP="000E76BF">
      <w:pPr>
        <w:spacing w:before="20" w:after="120"/>
        <w:rPr>
          <w:noProof/>
          <w:color w:val="000000"/>
        </w:rPr>
      </w:pPr>
      <w:r w:rsidRPr="00A61178">
        <w:t xml:space="preserve">Per-subject and aggregate accuracy results are shown in Fig. </w:t>
      </w:r>
      <w:r w:rsidR="005C19A6">
        <w:t>3</w:t>
      </w:r>
      <w:r w:rsidRPr="00A61178">
        <w:t xml:space="preserve"> and Table II</w:t>
      </w:r>
      <w:r w:rsidR="00732E62">
        <w:t>, respectively</w:t>
      </w:r>
      <w:r w:rsidRPr="00A61178">
        <w:t xml:space="preserve">. Overall marker-based accuracy was high across all conditions (range: 0.717–0.933). Averaging across 8 (subject × calibration day) pairs, FES and NoFES online accuracy were nearly identical: FES 0.821 ± 0.077 vs. NoFES 0.806 ± 0.075 (paired Δ = +0.015, 95% CI [−0.040, +0.065]; 4/7 pairs FES &gt; NoFES). Neither MI accuracy nor REST accuracy showed a CI excluding zero (MI: Δ = +0.042, CI [−0.079, +0.142]; REST: Δ = −0.012, CI [−0.070, +0.039]). No consistent direction of FES benefit was observed across subjects when data were split by calibration type (Fig. </w:t>
      </w:r>
      <w:r w:rsidR="005C19A6">
        <w:t>3</w:t>
      </w:r>
      <w:r w:rsidRPr="00A61178">
        <w:t>).</w:t>
      </w:r>
      <w:r w:rsidR="005C19A6" w:rsidRPr="005C19A6">
        <w:rPr>
          <w:noProof/>
          <w:color w:val="000000"/>
        </w:rPr>
        <w:t xml:space="preserve"> </w:t>
      </w:r>
    </w:p>
    <w:p w14:paraId="2CBB1976" w14:textId="6521DCCE" w:rsidR="005C19A6" w:rsidRDefault="005C19A6" w:rsidP="43BA2662">
      <w:pPr>
        <w:spacing w:before="20" w:after="120"/>
        <w:ind w:firstLine="0"/>
      </w:pPr>
      <w:r>
        <w:rPr>
          <w:noProof/>
        </w:rPr>
        <w:drawing>
          <wp:inline distT="0" distB="0" distL="0" distR="0" wp14:anchorId="41EE0211" wp14:editId="50BB5D67">
            <wp:extent cx="3063240" cy="1101725"/>
            <wp:effectExtent l="0" t="0" r="0" b="3175"/>
            <wp:docPr id="87692501" name="Picture 3">
              <a:extLst xmlns:a="http://schemas.openxmlformats.org/drawingml/2006/main">
                <a:ext uri="{FF2B5EF4-FFF2-40B4-BE49-F238E27FC236}">
                  <a16:creationId xmlns:a16="http://schemas.microsoft.com/office/drawing/2014/main" id="{6F4EDED7-D1E4-4729-B1E2-6B0A09B0E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240" cy="1101725"/>
                    </a:xfrm>
                    <a:prstGeom prst="rect">
                      <a:avLst/>
                    </a:prstGeom>
                    <a:noFill/>
                    <a:ln>
                      <a:noFill/>
                    </a:ln>
                  </pic:spPr>
                </pic:pic>
              </a:graphicData>
            </a:graphic>
          </wp:inline>
        </w:drawing>
      </w:r>
      <w:r w:rsidRPr="0A578D9D">
        <w:rPr>
          <w:color w:val="000000" w:themeColor="text1"/>
        </w:rPr>
        <w:t xml:space="preserve"> </w:t>
      </w:r>
      <w:r>
        <w:rPr>
          <w:noProof/>
        </w:rPr>
        <w:drawing>
          <wp:inline distT="0" distB="0" distL="0" distR="0" wp14:anchorId="32738781" wp14:editId="66CC8FF3">
            <wp:extent cx="3063240" cy="1101725"/>
            <wp:effectExtent l="0" t="0" r="0" b="3175"/>
            <wp:docPr id="137482753" name="Picture 4">
              <a:extLst xmlns:a="http://schemas.openxmlformats.org/drawingml/2006/main">
                <a:ext uri="{FF2B5EF4-FFF2-40B4-BE49-F238E27FC236}">
                  <a16:creationId xmlns:a16="http://schemas.microsoft.com/office/drawing/2014/main" id="{5D19BE10-8473-4FEA-BA43-0D7E63453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1101725"/>
                    </a:xfrm>
                    <a:prstGeom prst="rect">
                      <a:avLst/>
                    </a:prstGeom>
                    <a:noFill/>
                    <a:ln>
                      <a:noFill/>
                    </a:ln>
                  </pic:spPr>
                </pic:pic>
              </a:graphicData>
            </a:graphic>
          </wp:inline>
        </w:drawing>
      </w:r>
    </w:p>
    <w:p w14:paraId="5545FB6E" w14:textId="4FA9B509" w:rsidR="00A41899" w:rsidRPr="00276DE4" w:rsidRDefault="005C19A6" w:rsidP="00276DE4">
      <w:pPr>
        <w:spacing w:before="20" w:after="120"/>
        <w:jc w:val="center"/>
        <w:rPr>
          <w:i/>
          <w:iCs/>
          <w:sz w:val="18"/>
          <w:szCs w:val="18"/>
        </w:rPr>
      </w:pPr>
      <w:r>
        <w:rPr>
          <w:i/>
          <w:iCs/>
          <w:sz w:val="18"/>
          <w:szCs w:val="18"/>
        </w:rPr>
        <w:t>Fig. 3. Per-subject MI (top) and REST (bottom) classification accuracy split by calibration type (FES_CALIB vs. NOFES_CALIB). Orange: ONLINE_FES; Blue: ONLINE_NOFES. No consistent FES advantage is observed across subjects or calibration conditions.</w:t>
      </w:r>
    </w:p>
    <w:p w14:paraId="1B136E2B" w14:textId="77777777" w:rsidR="00CD4F95" w:rsidRPr="00A61178" w:rsidRDefault="00CD4F95" w:rsidP="00C14003">
      <w:pPr>
        <w:pStyle w:val="Heading2"/>
      </w:pPr>
      <w:r w:rsidRPr="00A61178">
        <w:lastRenderedPageBreak/>
        <w:t>C. EARLYSTOP Latency</w:t>
      </w:r>
    </w:p>
    <w:p w14:paraId="25C7D663" w14:textId="5AE06136" w:rsidR="00732E62" w:rsidRDefault="00CD4F95" w:rsidP="00FB0D53">
      <w:pPr>
        <w:spacing w:after="80"/>
        <w:ind w:firstLine="360"/>
      </w:pPr>
      <w:r w:rsidRPr="00A61178">
        <w:t xml:space="preserve">Despite equivalent accuracy, FES produced a statistically reliable effect on detection latency (Fig. </w:t>
      </w:r>
      <w:r w:rsidR="00732E62">
        <w:t>4</w:t>
      </w:r>
      <w:r w:rsidRPr="00A61178">
        <w:t>). MI detection latency was significantly higher under FES (2.523 ± 0.204 s) compared with NoFES (2.235 ± 0.209 s), a mean paired increase of +288 ms (95% CI [+0.058, +0.530]; 6/8 pairs). Conversely, REST detection latency was significantly lower under FES (2.135 ± 0.303 s) compared with NoFES (2.</w:t>
      </w:r>
      <w:r w:rsidR="003D4135" w:rsidRPr="003D4135">
        <w:rPr>
          <w:noProof/>
          <w:color w:val="000000"/>
        </w:rPr>
        <w:t xml:space="preserve"> </w:t>
      </w:r>
      <w:r w:rsidRPr="00A61178">
        <w:t>391 ± 0.270 s), a mean paired decrease of −256 ms (95% CI [−0.416, −0.077]; 2/8 pairs FES &gt; NoFES, i.e., 6/8 showed FES faster). These opposing latency shifts were present across both calibration-day conditions and represent the first conclusive finding of our analysis.</w:t>
      </w:r>
    </w:p>
    <w:p w14:paraId="6782382E" w14:textId="4A6EA77C" w:rsidR="00732E62" w:rsidRPr="00413813" w:rsidRDefault="00732E62" w:rsidP="00C14003">
      <w:pPr>
        <w:spacing w:before="20" w:after="120"/>
        <w:jc w:val="center"/>
        <w:rPr>
          <w:i/>
          <w:iCs/>
          <w:sz w:val="18"/>
          <w:szCs w:val="18"/>
        </w:rPr>
      </w:pPr>
      <w:r>
        <w:rPr>
          <w:noProof/>
          <w:color w:val="000000"/>
        </w:rPr>
        <w:drawing>
          <wp:inline distT="0" distB="0" distL="0" distR="0" wp14:anchorId="157E92B1" wp14:editId="3527EDB0">
            <wp:extent cx="3063240" cy="1194435"/>
            <wp:effectExtent l="0" t="0" r="0" b="0"/>
            <wp:docPr id="1863488963" name="Picture 5">
              <a:extLst xmlns:a="http://schemas.openxmlformats.org/drawingml/2006/main">
                <a:ext uri="{FF2B5EF4-FFF2-40B4-BE49-F238E27FC236}">
                  <a16:creationId xmlns:a16="http://schemas.microsoft.com/office/drawing/2014/main" id="{0C470083-D79F-44F7-8B99-DD9043637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1194435"/>
                    </a:xfrm>
                    <a:prstGeom prst="rect">
                      <a:avLst/>
                    </a:prstGeom>
                    <a:noFill/>
                    <a:ln>
                      <a:noFill/>
                    </a:ln>
                  </pic:spPr>
                </pic:pic>
              </a:graphicData>
            </a:graphic>
          </wp:inline>
        </w:drawing>
      </w:r>
      <w:r w:rsidRPr="00AE63C5">
        <w:rPr>
          <w:color w:val="000000"/>
        </w:rPr>
        <w:t xml:space="preserve"> </w:t>
      </w:r>
      <w:r>
        <w:rPr>
          <w:noProof/>
          <w:color w:val="000000"/>
        </w:rPr>
        <w:drawing>
          <wp:inline distT="0" distB="0" distL="0" distR="0" wp14:anchorId="0CDF85E3" wp14:editId="4B0470B6">
            <wp:extent cx="2408152" cy="1516577"/>
            <wp:effectExtent l="0" t="0" r="5080" b="0"/>
            <wp:docPr id="1735569482" name="Picture 6">
              <a:extLst xmlns:a="http://schemas.openxmlformats.org/drawingml/2006/main">
                <a:ext uri="{FF2B5EF4-FFF2-40B4-BE49-F238E27FC236}">
                  <a16:creationId xmlns:a16="http://schemas.microsoft.com/office/drawing/2014/main" id="{56FF4F2C-39F8-45A6-9724-0F1A47EFA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317" cy="1526757"/>
                    </a:xfrm>
                    <a:prstGeom prst="rect">
                      <a:avLst/>
                    </a:prstGeom>
                    <a:noFill/>
                    <a:ln>
                      <a:noFill/>
                    </a:ln>
                  </pic:spPr>
                </pic:pic>
              </a:graphicData>
            </a:graphic>
          </wp:inline>
        </w:drawing>
      </w:r>
      <w:r>
        <w:rPr>
          <w:i/>
          <w:iCs/>
          <w:sz w:val="18"/>
          <w:szCs w:val="18"/>
        </w:rPr>
        <w:br/>
        <w:t>Fig. 4. EARLYSTOP latency. (Top) Per-subject average latency (mean ± SEM) for MI and REST trials. (Bottom) Grand average across 4 subjects. MI latency is significantly longer under FES; REST latency is significantly shorter (95% bootstrap CI excludes zero for both). p-values from paired t-test shown for reference.</w:t>
      </w:r>
    </w:p>
    <w:p w14:paraId="34B6908B" w14:textId="77777777" w:rsidR="003E5884" w:rsidRPr="00A61178" w:rsidRDefault="003E5884" w:rsidP="00996060">
      <w:pPr>
        <w:spacing w:after="80"/>
        <w:ind w:firstLine="0"/>
        <w:jc w:val="both"/>
        <w:rPr>
          <w:i/>
          <w:iCs/>
        </w:rPr>
      </w:pPr>
      <w:r w:rsidRPr="00A61178">
        <w:rPr>
          <w:i/>
          <w:iCs/>
        </w:rPr>
        <w:t>D. Within-Session Accuracy Trajectory</w:t>
      </w:r>
    </w:p>
    <w:p w14:paraId="1BF81BFA" w14:textId="564272DF" w:rsidR="00F21177" w:rsidRDefault="003E5884" w:rsidP="5DF4AB5E">
      <w:pPr>
        <w:spacing w:after="80"/>
        <w:ind w:firstLine="360"/>
      </w:pPr>
      <w:r w:rsidRPr="00A61178">
        <w:t>To assess whether FES conditions differed in sustained performance across trials within a session, a sliding-window accuracy analysis was applied using a window of 8 consecutive trials, averaged across subjects with ±1 SEM bands (Fig. 5). When the FES</w:t>
      </w:r>
      <w:r>
        <w:t>-online sessions were analyzed, No</w:t>
      </w:r>
      <w:r w:rsidRPr="00A61178">
        <w:t>FES-</w:t>
      </w:r>
      <w:r>
        <w:t>CALIB</w:t>
      </w:r>
      <w:r w:rsidRPr="00A61178">
        <w:t xml:space="preserve"> </w:t>
      </w:r>
      <w:r>
        <w:t>runs</w:t>
      </w:r>
      <w:r w:rsidRPr="00A61178">
        <w:t xml:space="preserve"> showed noticeably higher and more sustained accuracy trajectories for MI trials than </w:t>
      </w:r>
      <w:r>
        <w:t>FES</w:t>
      </w:r>
      <w:r w:rsidRPr="00A61178">
        <w:t>-</w:t>
      </w:r>
      <w:r>
        <w:t>CALIB</w:t>
      </w:r>
      <w:r w:rsidRPr="00A61178">
        <w:t xml:space="preserve"> </w:t>
      </w:r>
      <w:r>
        <w:t>runs</w:t>
      </w:r>
      <w:r w:rsidRPr="00A61178">
        <w:t>, particularly across trials 5–20. This pattern was absent</w:t>
      </w:r>
      <w:r w:rsidR="00CA0393">
        <w:t xml:space="preserve"> </w:t>
      </w:r>
      <w:r>
        <w:t>with NoFES-online runs</w:t>
      </w:r>
      <w:r w:rsidRPr="00A61178">
        <w:t xml:space="preserve">, where accuracy trajectories for the two </w:t>
      </w:r>
      <w:r>
        <w:t>calibration</w:t>
      </w:r>
      <w:r w:rsidRPr="00A61178">
        <w:t xml:space="preserve"> conditions were more </w:t>
      </w:r>
      <w:r>
        <w:t>interleaved and inconsistent</w:t>
      </w:r>
      <w:r w:rsidRPr="00A61178">
        <w:t>. For REST trials, no clear separation between FES and NoFES online conditions was evident under either calibration type</w:t>
      </w:r>
      <w:r>
        <w:t>, though FES-online trials showed slightly higher peak performance and sustained accuracy with NoFES-CALIB than with FES-CALIB, similar to the MI trials</w:t>
      </w:r>
      <w:r w:rsidRPr="00A61178">
        <w:t xml:space="preserve">. These trajectory results </w:t>
      </w:r>
      <w:r>
        <w:t>provide a deeper, more granular view into the data deemed inconclusive in section III-B</w:t>
      </w:r>
      <w:r w:rsidR="00E47A26">
        <w:t xml:space="preserve"> and</w:t>
      </w:r>
      <w:r w:rsidR="00436C26">
        <w:t xml:space="preserve"> </w:t>
      </w:r>
      <w:r w:rsidR="00F14940">
        <w:t xml:space="preserve">comprise </w:t>
      </w:r>
      <w:r w:rsidR="00687B37">
        <w:t>the second conclusive finding of our analysis</w:t>
      </w:r>
      <w:r w:rsidRPr="00A61178">
        <w:t>.</w:t>
      </w:r>
    </w:p>
    <w:p w14:paraId="075C84D7" w14:textId="08A87C9E" w:rsidR="00F14940" w:rsidRDefault="00BD1F2A" w:rsidP="42C45EF7">
      <w:pPr>
        <w:spacing w:after="80"/>
        <w:ind w:firstLine="0"/>
        <w:jc w:val="both"/>
      </w:pPr>
      <w:r>
        <w:rPr>
          <w:noProof/>
        </w:rPr>
        <w:drawing>
          <wp:inline distT="0" distB="0" distL="0" distR="0" wp14:anchorId="06E56FFC" wp14:editId="6286C8A6">
            <wp:extent cx="3189600" cy="2117143"/>
            <wp:effectExtent l="0" t="0" r="0" b="3810"/>
            <wp:docPr id="622618672" name="Picture 9">
              <a:extLst xmlns:a="http://schemas.openxmlformats.org/drawingml/2006/main">
                <a:ext uri="{FF2B5EF4-FFF2-40B4-BE49-F238E27FC236}">
                  <a16:creationId xmlns:a16="http://schemas.microsoft.com/office/drawing/2014/main" id="{5D1032B5-8D15-454F-B985-E5E15C0D5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7397" cy="2122318"/>
                    </a:xfrm>
                    <a:prstGeom prst="rect">
                      <a:avLst/>
                    </a:prstGeom>
                    <a:noFill/>
                    <a:ln>
                      <a:noFill/>
                    </a:ln>
                  </pic:spPr>
                </pic:pic>
              </a:graphicData>
            </a:graphic>
          </wp:inline>
        </w:drawing>
      </w:r>
    </w:p>
    <w:p w14:paraId="16460983" w14:textId="60DC6CB4" w:rsidR="00BD1F2A" w:rsidRPr="00A61178" w:rsidRDefault="00BA2DE3" w:rsidP="1C8879E9">
      <w:pPr>
        <w:spacing w:before="20" w:after="120"/>
        <w:ind w:firstLine="0"/>
        <w:jc w:val="center"/>
      </w:pPr>
      <w:r w:rsidRPr="00BA2DE3">
        <w:rPr>
          <w:i/>
          <w:iCs/>
          <w:sz w:val="18"/>
          <w:szCs w:val="18"/>
        </w:rPr>
        <w:t>Fig. 5. Cross-subject sliding-window classification accuracy (window = 8 trials, ±1 SEM shading) split by online condition and trial type. Orange: FES_CALIB; Blue: NOFES_CALIB</w:t>
      </w:r>
      <w:r w:rsidR="00DD40D8">
        <w:rPr>
          <w:i/>
          <w:iCs/>
          <w:sz w:val="18"/>
          <w:szCs w:val="18"/>
        </w:rPr>
        <w:t xml:space="preserve">. </w:t>
      </w:r>
      <w:r w:rsidRPr="00BA2DE3">
        <w:rPr>
          <w:i/>
          <w:iCs/>
          <w:sz w:val="18"/>
          <w:szCs w:val="18"/>
        </w:rPr>
        <w:t>The clearest pattern emerges in the ONLINE_FES × MI panel</w:t>
      </w:r>
      <w:r w:rsidR="00DD40D8">
        <w:rPr>
          <w:i/>
          <w:iCs/>
          <w:sz w:val="18"/>
          <w:szCs w:val="18"/>
        </w:rPr>
        <w:t xml:space="preserve">: </w:t>
      </w:r>
      <w:r w:rsidRPr="00BA2DE3">
        <w:rPr>
          <w:i/>
          <w:iCs/>
          <w:sz w:val="18"/>
          <w:szCs w:val="18"/>
        </w:rPr>
        <w:t xml:space="preserve">NOFES_CALIB begins lower but rises across the session, overtaking FES_CALIB and sustaining higher accuracy through </w:t>
      </w:r>
      <w:r w:rsidR="00DD40D8">
        <w:rPr>
          <w:i/>
          <w:iCs/>
          <w:sz w:val="18"/>
          <w:szCs w:val="18"/>
        </w:rPr>
        <w:t>the run</w:t>
      </w:r>
      <w:r w:rsidRPr="00BA2DE3">
        <w:rPr>
          <w:i/>
          <w:iCs/>
          <w:sz w:val="18"/>
          <w:szCs w:val="18"/>
        </w:rPr>
        <w:t>.</w:t>
      </w:r>
    </w:p>
    <w:p w14:paraId="24FB11C2" w14:textId="77777777" w:rsidR="00CD4F95" w:rsidRPr="00A61178" w:rsidRDefault="00CD4F95" w:rsidP="00250016">
      <w:pPr>
        <w:spacing w:after="80"/>
        <w:ind w:firstLine="0"/>
        <w:jc w:val="both"/>
        <w:rPr>
          <w:i/>
          <w:iCs/>
        </w:rPr>
      </w:pPr>
      <w:r w:rsidRPr="00A61178">
        <w:rPr>
          <w:i/>
          <w:iCs/>
        </w:rPr>
        <w:t>F. ERD Analysis</w:t>
      </w:r>
    </w:p>
    <w:p w14:paraId="44B13FF6" w14:textId="0079318F" w:rsidR="003906B3" w:rsidRDefault="00CD4F95" w:rsidP="00FB0D53">
      <w:pPr>
        <w:spacing w:after="80"/>
        <w:ind w:firstLine="360"/>
      </w:pPr>
      <w:r w:rsidRPr="00A61178">
        <w:t xml:space="preserve">ERD patterns at contralateral sensorimotor channels were highly variable across subjects (Fig. </w:t>
      </w:r>
      <w:r w:rsidR="00096521">
        <w:t>6</w:t>
      </w:r>
      <w:r w:rsidR="00162DE0">
        <w:t xml:space="preserve">, </w:t>
      </w:r>
      <w:r w:rsidR="005B04B4">
        <w:t xml:space="preserve">Fig. </w:t>
      </w:r>
      <w:r w:rsidR="00236B75">
        <w:t>7</w:t>
      </w:r>
      <w:r w:rsidRPr="00A61178">
        <w:t xml:space="preserve">). For subject 005, FES was associated with negative mu-band ERD during MI (−18%), consistent with expected cortical desynchronization, while NoFES showed positive power change (+20%), suggesting ERD was only present under FES for this subject. In contrast, subjects 002 and 003 showed broadly similar </w:t>
      </w:r>
      <w:r w:rsidR="00D22EF0">
        <w:t xml:space="preserve">positive </w:t>
      </w:r>
      <w:r w:rsidRPr="00A61178">
        <w:t>mu-band magnitudes</w:t>
      </w:r>
      <w:r w:rsidR="00D22EF0">
        <w:t>, implying ERS,</w:t>
      </w:r>
      <w:r w:rsidRPr="00A61178">
        <w:t xml:space="preserve"> under both conditions. Subject 009 showed anomalous negative ERD under both conditions, likely reflecting the high artifact </w:t>
      </w:r>
      <w:r w:rsidR="002D4940">
        <w:t>presence</w:t>
      </w:r>
      <w:r w:rsidRPr="00A61178">
        <w:t xml:space="preserve"> in that participant's data. No consistent cross-subject direction of FES effect on ERD was identified in either the mu or beta band.</w:t>
      </w:r>
    </w:p>
    <w:p w14:paraId="3FA3F779" w14:textId="067A0DB9" w:rsidR="00573EEA" w:rsidRDefault="00573EEA">
      <w:pPr>
        <w:ind w:firstLine="0"/>
      </w:pPr>
      <w:r>
        <w:br w:type="page"/>
      </w:r>
    </w:p>
    <w:p w14:paraId="4DE59947" w14:textId="0389CF4B" w:rsidR="0050185B" w:rsidRDefault="00691416" w:rsidP="00F05B14">
      <w:pPr>
        <w:spacing w:after="80"/>
        <w:ind w:firstLine="360"/>
        <w:jc w:val="both"/>
      </w:pPr>
      <w:r>
        <w:rPr>
          <w:noProof/>
        </w:rPr>
        <w:lastRenderedPageBreak/>
        <w:drawing>
          <wp:anchor distT="0" distB="0" distL="114300" distR="114300" simplePos="0" relativeHeight="251658241" behindDoc="0" locked="0" layoutInCell="1" allowOverlap="1" wp14:anchorId="4DE61A9E" wp14:editId="651D6D86">
            <wp:simplePos x="0" y="0"/>
            <wp:positionH relativeFrom="column">
              <wp:posOffset>107142</wp:posOffset>
            </wp:positionH>
            <wp:positionV relativeFrom="paragraph">
              <wp:posOffset>-132080</wp:posOffset>
            </wp:positionV>
            <wp:extent cx="6400800" cy="2560320"/>
            <wp:effectExtent l="0" t="0" r="0" b="5080"/>
            <wp:wrapNone/>
            <wp:docPr id="129940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9431" name="Picture 12994094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2560320"/>
                    </a:xfrm>
                    <a:prstGeom prst="rect">
                      <a:avLst/>
                    </a:prstGeom>
                  </pic:spPr>
                </pic:pic>
              </a:graphicData>
            </a:graphic>
            <wp14:sizeRelH relativeFrom="page">
              <wp14:pctWidth>0</wp14:pctWidth>
            </wp14:sizeRelH>
            <wp14:sizeRelV relativeFrom="page">
              <wp14:pctHeight>0</wp14:pctHeight>
            </wp14:sizeRelV>
          </wp:anchor>
        </w:drawing>
      </w:r>
    </w:p>
    <w:p w14:paraId="7504B88F" w14:textId="724BF148" w:rsidR="00732984" w:rsidRDefault="00732984" w:rsidP="00F05B14">
      <w:pPr>
        <w:spacing w:after="80"/>
        <w:ind w:firstLine="360"/>
        <w:jc w:val="both"/>
      </w:pPr>
    </w:p>
    <w:p w14:paraId="34DA35EB" w14:textId="6EA2697A" w:rsidR="00732984" w:rsidRDefault="00732984" w:rsidP="00F05B14">
      <w:pPr>
        <w:spacing w:after="80"/>
        <w:ind w:firstLine="360"/>
        <w:jc w:val="both"/>
      </w:pPr>
    </w:p>
    <w:p w14:paraId="420CCD36" w14:textId="3C727A64" w:rsidR="00732984" w:rsidRDefault="00732984" w:rsidP="00F05B14">
      <w:pPr>
        <w:spacing w:after="80"/>
        <w:ind w:firstLine="360"/>
        <w:jc w:val="both"/>
      </w:pPr>
    </w:p>
    <w:p w14:paraId="4F8CC02F" w14:textId="1974A2E6" w:rsidR="00732984" w:rsidRDefault="00732984" w:rsidP="00F05B14">
      <w:pPr>
        <w:spacing w:after="80"/>
        <w:ind w:firstLine="360"/>
        <w:jc w:val="both"/>
      </w:pPr>
    </w:p>
    <w:p w14:paraId="06590FFD" w14:textId="7053C2CA" w:rsidR="00732984" w:rsidRDefault="00732984" w:rsidP="00F05B14">
      <w:pPr>
        <w:spacing w:after="80"/>
        <w:ind w:firstLine="360"/>
        <w:jc w:val="both"/>
      </w:pPr>
    </w:p>
    <w:p w14:paraId="6ED4C03A" w14:textId="6CA90EBC" w:rsidR="00732984" w:rsidRDefault="00732984" w:rsidP="00F05B14">
      <w:pPr>
        <w:spacing w:after="80"/>
        <w:ind w:firstLine="360"/>
        <w:jc w:val="both"/>
      </w:pPr>
    </w:p>
    <w:p w14:paraId="7E6B9A3B" w14:textId="2C008013" w:rsidR="00732984" w:rsidRDefault="00732984" w:rsidP="00F05B14">
      <w:pPr>
        <w:spacing w:after="80"/>
        <w:ind w:firstLine="360"/>
        <w:jc w:val="both"/>
      </w:pPr>
    </w:p>
    <w:p w14:paraId="494902AB" w14:textId="1D6CE6A9" w:rsidR="00732984" w:rsidRDefault="00732984" w:rsidP="00F05B14">
      <w:pPr>
        <w:spacing w:after="80"/>
        <w:ind w:firstLine="360"/>
        <w:jc w:val="both"/>
      </w:pPr>
    </w:p>
    <w:p w14:paraId="1D7B1B2B" w14:textId="6B742D54" w:rsidR="00732984" w:rsidRDefault="00732984" w:rsidP="00F05B14">
      <w:pPr>
        <w:spacing w:after="80"/>
        <w:ind w:firstLine="360"/>
        <w:jc w:val="both"/>
      </w:pPr>
    </w:p>
    <w:p w14:paraId="7911129C" w14:textId="342E9FF7" w:rsidR="00732984" w:rsidRDefault="00732984" w:rsidP="00F05B14">
      <w:pPr>
        <w:spacing w:after="80"/>
        <w:ind w:firstLine="360"/>
        <w:jc w:val="both"/>
      </w:pPr>
    </w:p>
    <w:p w14:paraId="72343DB1" w14:textId="3211D708" w:rsidR="00732984" w:rsidRDefault="00732984" w:rsidP="00F05B14">
      <w:pPr>
        <w:spacing w:after="80"/>
        <w:ind w:firstLine="360"/>
        <w:jc w:val="both"/>
      </w:pPr>
    </w:p>
    <w:p w14:paraId="1302B558" w14:textId="6BF05467" w:rsidR="00732984" w:rsidRDefault="00691416" w:rsidP="00F05B14">
      <w:pPr>
        <w:spacing w:after="80"/>
        <w:ind w:firstLine="360"/>
        <w:jc w:val="both"/>
      </w:pPr>
      <w:r>
        <w:rPr>
          <w:noProof/>
        </w:rPr>
        <mc:AlternateContent>
          <mc:Choice Requires="wps">
            <w:drawing>
              <wp:anchor distT="0" distB="0" distL="114300" distR="114300" simplePos="0" relativeHeight="251658240" behindDoc="0" locked="0" layoutInCell="1" allowOverlap="1" wp14:anchorId="18EAA85A" wp14:editId="0D1E740C">
                <wp:simplePos x="0" y="0"/>
                <wp:positionH relativeFrom="column">
                  <wp:posOffset>218440</wp:posOffset>
                </wp:positionH>
                <wp:positionV relativeFrom="paragraph">
                  <wp:posOffset>64193</wp:posOffset>
                </wp:positionV>
                <wp:extent cx="6132830" cy="665018"/>
                <wp:effectExtent l="0" t="0" r="1270" b="0"/>
                <wp:wrapNone/>
                <wp:docPr id="1058686389" name="Text Box 1"/>
                <wp:cNvGraphicFramePr/>
                <a:graphic xmlns:a="http://schemas.openxmlformats.org/drawingml/2006/main">
                  <a:graphicData uri="http://schemas.microsoft.com/office/word/2010/wordprocessingShape">
                    <wps:wsp>
                      <wps:cNvSpPr txBox="1"/>
                      <wps:spPr>
                        <a:xfrm>
                          <a:off x="0" y="0"/>
                          <a:ext cx="6132830" cy="665018"/>
                        </a:xfrm>
                        <a:prstGeom prst="rect">
                          <a:avLst/>
                        </a:prstGeom>
                        <a:solidFill>
                          <a:schemeClr val="lt1"/>
                        </a:solidFill>
                        <a:ln w="6350">
                          <a:noFill/>
                        </a:ln>
                      </wps:spPr>
                      <wps:txbx>
                        <w:txbxContent>
                          <w:p w14:paraId="10FCDDEA" w14:textId="77777777" w:rsidR="00BF6F0B" w:rsidRDefault="00BF6F0B" w:rsidP="00BF6F0B">
                            <w:pPr>
                              <w:spacing w:before="20" w:after="120"/>
                              <w:ind w:firstLine="0"/>
                              <w:jc w:val="center"/>
                              <w:rPr>
                                <w:i/>
                                <w:iCs/>
                                <w:sz w:val="18"/>
                                <w:szCs w:val="18"/>
                              </w:rPr>
                            </w:pPr>
                            <w:r>
                              <w:rPr>
                                <w:i/>
                                <w:iCs/>
                                <w:sz w:val="18"/>
                                <w:szCs w:val="18"/>
                              </w:rPr>
                              <w:t>F</w:t>
                            </w:r>
                            <w:r w:rsidRPr="002C19CB">
                              <w:rPr>
                                <w:i/>
                                <w:iCs/>
                                <w:sz w:val="18"/>
                                <w:szCs w:val="18"/>
                              </w:rPr>
                              <w:t xml:space="preserve">ig. </w:t>
                            </w:r>
                            <w:r>
                              <w:rPr>
                                <w:i/>
                                <w:iCs/>
                                <w:sz w:val="18"/>
                                <w:szCs w:val="18"/>
                              </w:rPr>
                              <w:t>6</w:t>
                            </w:r>
                            <w:r w:rsidRPr="002C19CB">
                              <w:rPr>
                                <w:i/>
                                <w:iCs/>
                                <w:sz w:val="18"/>
                                <w:szCs w:val="18"/>
                              </w:rPr>
                              <w:t>. ERD magnitude (%) across all subjects in the mu (8–12 Hz) and beta (18–25 Hz) bands during MI trials, comparing FES-online (orange, sessions</w:t>
                            </w:r>
                            <w:r>
                              <w:rPr>
                                <w:i/>
                                <w:iCs/>
                                <w:sz w:val="18"/>
                                <w:szCs w:val="18"/>
                              </w:rPr>
                              <w:t xml:space="preserve"> </w:t>
                            </w:r>
                            <w:r w:rsidRPr="002C19CB">
                              <w:rPr>
                                <w:i/>
                                <w:iCs/>
                                <w:sz w:val="18"/>
                                <w:szCs w:val="18"/>
                              </w:rPr>
                              <w:t>S002 and S006) versus NoFES-online (blue, sessions S003 and S005). Bars represent the mean of the two pooled sessions; error bars show standard</w:t>
                            </w:r>
                            <w:r>
                              <w:rPr>
                                <w:i/>
                                <w:iCs/>
                                <w:sz w:val="18"/>
                                <w:szCs w:val="18"/>
                              </w:rPr>
                              <w:t xml:space="preserve"> </w:t>
                            </w:r>
                            <w:r w:rsidRPr="002C19CB">
                              <w:rPr>
                                <w:i/>
                                <w:iCs/>
                                <w:sz w:val="18"/>
                                <w:szCs w:val="18"/>
                              </w:rPr>
                              <w:t>deviation; black dots indicate individual session values. Negative values indicate</w:t>
                            </w:r>
                            <w:r>
                              <w:rPr>
                                <w:i/>
                                <w:iCs/>
                                <w:sz w:val="18"/>
                                <w:szCs w:val="18"/>
                              </w:rPr>
                              <w:t xml:space="preserve"> </w:t>
                            </w:r>
                            <w:r w:rsidRPr="002C19CB">
                              <w:rPr>
                                <w:i/>
                                <w:iCs/>
                                <w:sz w:val="18"/>
                                <w:szCs w:val="18"/>
                              </w:rPr>
                              <w:t>desynchronization.</w:t>
                            </w:r>
                          </w:p>
                          <w:p w14:paraId="4FDA2430" w14:textId="77777777" w:rsidR="00BF6F0B" w:rsidRDefault="00BF6F0B" w:rsidP="00BF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AA85A" id="_x0000_t202" coordsize="21600,21600" o:spt="202" path="m,l,21600r21600,l21600,xe">
                <v:stroke joinstyle="miter"/>
                <v:path gradientshapeok="t" o:connecttype="rect"/>
              </v:shapetype>
              <v:shape id="Text Box 1" o:spid="_x0000_s1026" type="#_x0000_t202" style="position:absolute;left:0;text-align:left;margin-left:17.2pt;margin-top:5.05pt;width:482.9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" fillcolor="white [3201]" stroked="f" strokeweight=".5pt">
                <v:textbox>
                  <w:txbxContent>
                    <w:p w14:paraId="10FCDDEA" w14:textId="77777777" w:rsidR="00BF6F0B" w:rsidRDefault="00BF6F0B" w:rsidP="00BF6F0B">
                      <w:pPr>
                        <w:spacing w:before="20" w:after="120"/>
                        <w:ind w:firstLine="0"/>
                        <w:jc w:val="center"/>
                        <w:rPr>
                          <w:i/>
                          <w:iCs/>
                          <w:sz w:val="18"/>
                          <w:szCs w:val="18"/>
                        </w:rPr>
                      </w:pPr>
                      <w:r>
                        <w:rPr>
                          <w:i/>
                          <w:iCs/>
                          <w:sz w:val="18"/>
                          <w:szCs w:val="18"/>
                        </w:rPr>
                        <w:t>F</w:t>
                      </w:r>
                      <w:r w:rsidRPr="002C19CB">
                        <w:rPr>
                          <w:i/>
                          <w:iCs/>
                          <w:sz w:val="18"/>
                          <w:szCs w:val="18"/>
                        </w:rPr>
                        <w:t xml:space="preserve">ig. </w:t>
                      </w:r>
                      <w:r>
                        <w:rPr>
                          <w:i/>
                          <w:iCs/>
                          <w:sz w:val="18"/>
                          <w:szCs w:val="18"/>
                        </w:rPr>
                        <w:t>6</w:t>
                      </w:r>
                      <w:r w:rsidRPr="002C19CB">
                        <w:rPr>
                          <w:i/>
                          <w:iCs/>
                          <w:sz w:val="18"/>
                          <w:szCs w:val="18"/>
                        </w:rPr>
                        <w:t>. ERD magnitude (%) across all subjects in the mu (8–12 Hz) and beta (18–25 Hz) bands during MI trials, comparing FES-online (orange, sessions</w:t>
                      </w:r>
                      <w:r>
                        <w:rPr>
                          <w:i/>
                          <w:iCs/>
                          <w:sz w:val="18"/>
                          <w:szCs w:val="18"/>
                        </w:rPr>
                        <w:t xml:space="preserve"> </w:t>
                      </w:r>
                      <w:r w:rsidRPr="002C19CB">
                        <w:rPr>
                          <w:i/>
                          <w:iCs/>
                          <w:sz w:val="18"/>
                          <w:szCs w:val="18"/>
                        </w:rPr>
                        <w:t>S002 and S006) versus NoFES-online (blue, sessions S003 and S005). Bars represent the mean of the two pooled sessions; error bars show standard</w:t>
                      </w:r>
                      <w:r>
                        <w:rPr>
                          <w:i/>
                          <w:iCs/>
                          <w:sz w:val="18"/>
                          <w:szCs w:val="18"/>
                        </w:rPr>
                        <w:t xml:space="preserve"> </w:t>
                      </w:r>
                      <w:r w:rsidRPr="002C19CB">
                        <w:rPr>
                          <w:i/>
                          <w:iCs/>
                          <w:sz w:val="18"/>
                          <w:szCs w:val="18"/>
                        </w:rPr>
                        <w:t>deviation; black dots indicate individual session values. Negative values indicate</w:t>
                      </w:r>
                      <w:r>
                        <w:rPr>
                          <w:i/>
                          <w:iCs/>
                          <w:sz w:val="18"/>
                          <w:szCs w:val="18"/>
                        </w:rPr>
                        <w:t xml:space="preserve"> </w:t>
                      </w:r>
                      <w:r w:rsidRPr="002C19CB">
                        <w:rPr>
                          <w:i/>
                          <w:iCs/>
                          <w:sz w:val="18"/>
                          <w:szCs w:val="18"/>
                        </w:rPr>
                        <w:t>desynchronization.</w:t>
                      </w:r>
                    </w:p>
                    <w:p w14:paraId="4FDA2430" w14:textId="77777777" w:rsidR="00BF6F0B" w:rsidRDefault="00BF6F0B" w:rsidP="00BF6F0B"/>
                  </w:txbxContent>
                </v:textbox>
              </v:shape>
            </w:pict>
          </mc:Fallback>
        </mc:AlternateContent>
      </w:r>
    </w:p>
    <w:p w14:paraId="43741586" w14:textId="60110BB8" w:rsidR="00732984" w:rsidRDefault="00732984" w:rsidP="00F05B14">
      <w:pPr>
        <w:spacing w:after="80"/>
        <w:ind w:firstLine="360"/>
        <w:jc w:val="both"/>
      </w:pPr>
    </w:p>
    <w:p w14:paraId="7FAC4583" w14:textId="14D1FC6C" w:rsidR="00732984" w:rsidRDefault="00732984" w:rsidP="00F05B14">
      <w:pPr>
        <w:spacing w:after="80"/>
        <w:ind w:firstLine="360"/>
        <w:jc w:val="both"/>
      </w:pPr>
    </w:p>
    <w:p w14:paraId="0E374151" w14:textId="2D7ABDE7" w:rsidR="00732984" w:rsidRDefault="00691416" w:rsidP="00F05B14">
      <w:pPr>
        <w:spacing w:after="80"/>
        <w:ind w:firstLine="360"/>
        <w:jc w:val="both"/>
      </w:pPr>
      <w:r>
        <w:rPr>
          <w:noProof/>
        </w:rPr>
        <w:drawing>
          <wp:anchor distT="0" distB="0" distL="114300" distR="114300" simplePos="0" relativeHeight="251658242" behindDoc="0" locked="0" layoutInCell="1" allowOverlap="1" wp14:anchorId="00DF54EA" wp14:editId="7F88CC81">
            <wp:simplePos x="0" y="0"/>
            <wp:positionH relativeFrom="column">
              <wp:posOffset>62230</wp:posOffset>
            </wp:positionH>
            <wp:positionV relativeFrom="paragraph">
              <wp:posOffset>94211</wp:posOffset>
            </wp:positionV>
            <wp:extent cx="6529705" cy="2612390"/>
            <wp:effectExtent l="0" t="0" r="0" b="3810"/>
            <wp:wrapNone/>
            <wp:docPr id="395359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59748" name="Picture 3953597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29705" cy="2612390"/>
                    </a:xfrm>
                    <a:prstGeom prst="rect">
                      <a:avLst/>
                    </a:prstGeom>
                  </pic:spPr>
                </pic:pic>
              </a:graphicData>
            </a:graphic>
            <wp14:sizeRelH relativeFrom="page">
              <wp14:pctWidth>0</wp14:pctWidth>
            </wp14:sizeRelH>
            <wp14:sizeRelV relativeFrom="page">
              <wp14:pctHeight>0</wp14:pctHeight>
            </wp14:sizeRelV>
          </wp:anchor>
        </w:drawing>
      </w:r>
    </w:p>
    <w:p w14:paraId="1452CDDF" w14:textId="28CF22E7" w:rsidR="00732984" w:rsidRDefault="00732984" w:rsidP="00F05B14">
      <w:pPr>
        <w:spacing w:after="80"/>
        <w:ind w:firstLine="360"/>
        <w:jc w:val="both"/>
      </w:pPr>
    </w:p>
    <w:p w14:paraId="5E8D929D" w14:textId="4B2E7350" w:rsidR="00732984" w:rsidRDefault="00732984" w:rsidP="00F05B14">
      <w:pPr>
        <w:spacing w:after="80"/>
        <w:ind w:firstLine="360"/>
        <w:jc w:val="both"/>
      </w:pPr>
    </w:p>
    <w:p w14:paraId="0E7CDAB4" w14:textId="7325660A" w:rsidR="00732984" w:rsidRDefault="00732984" w:rsidP="00F05B14">
      <w:pPr>
        <w:spacing w:after="80"/>
        <w:ind w:firstLine="360"/>
        <w:jc w:val="both"/>
      </w:pPr>
    </w:p>
    <w:p w14:paraId="115D6233" w14:textId="64F0B8F0" w:rsidR="00732984" w:rsidRDefault="00732984" w:rsidP="00F05B14">
      <w:pPr>
        <w:spacing w:after="80"/>
        <w:ind w:firstLine="360"/>
        <w:jc w:val="both"/>
      </w:pPr>
    </w:p>
    <w:p w14:paraId="3BEA40CC" w14:textId="63F43292" w:rsidR="00732984" w:rsidRDefault="00732984" w:rsidP="00F05B14">
      <w:pPr>
        <w:spacing w:after="80"/>
        <w:ind w:firstLine="360"/>
        <w:jc w:val="both"/>
      </w:pPr>
    </w:p>
    <w:p w14:paraId="255379FD" w14:textId="74EED046" w:rsidR="00732984" w:rsidRDefault="00732984" w:rsidP="00F05B14">
      <w:pPr>
        <w:spacing w:after="80"/>
        <w:ind w:firstLine="360"/>
        <w:jc w:val="both"/>
      </w:pPr>
    </w:p>
    <w:p w14:paraId="3A183EAF" w14:textId="5D37A596" w:rsidR="00732984" w:rsidRDefault="00732984" w:rsidP="00F05B14">
      <w:pPr>
        <w:spacing w:after="80"/>
        <w:ind w:firstLine="360"/>
        <w:jc w:val="both"/>
      </w:pPr>
    </w:p>
    <w:p w14:paraId="29D64EE6" w14:textId="77777777" w:rsidR="00732984" w:rsidRDefault="00732984" w:rsidP="00F05B14">
      <w:pPr>
        <w:spacing w:after="80"/>
        <w:ind w:firstLine="360"/>
        <w:jc w:val="both"/>
      </w:pPr>
    </w:p>
    <w:p w14:paraId="3EF01BA1" w14:textId="7298552B" w:rsidR="00732984" w:rsidRDefault="00732984" w:rsidP="00F05B14">
      <w:pPr>
        <w:spacing w:after="80"/>
        <w:ind w:firstLine="360"/>
        <w:jc w:val="both"/>
      </w:pPr>
    </w:p>
    <w:p w14:paraId="42697B26" w14:textId="02A3E0C6" w:rsidR="00732984" w:rsidRDefault="00732984" w:rsidP="00F05B14">
      <w:pPr>
        <w:spacing w:after="80"/>
        <w:ind w:firstLine="360"/>
        <w:jc w:val="both"/>
      </w:pPr>
    </w:p>
    <w:p w14:paraId="324DA2D2" w14:textId="0271ECF6" w:rsidR="007B0673" w:rsidRDefault="007B0673" w:rsidP="00F05B14">
      <w:pPr>
        <w:spacing w:after="80"/>
        <w:ind w:firstLine="360"/>
        <w:jc w:val="both"/>
      </w:pPr>
      <w:r>
        <w:t>‘</w:t>
      </w:r>
    </w:p>
    <w:p w14:paraId="7467932E" w14:textId="77777777" w:rsidR="007B0673" w:rsidRDefault="007B0673" w:rsidP="00F05B14">
      <w:pPr>
        <w:spacing w:after="80"/>
        <w:ind w:firstLine="360"/>
        <w:jc w:val="both"/>
      </w:pPr>
    </w:p>
    <w:p w14:paraId="6E466B52" w14:textId="693A6054" w:rsidR="007B0673" w:rsidRDefault="00691416" w:rsidP="00F05B14">
      <w:pPr>
        <w:spacing w:after="80"/>
        <w:ind w:firstLine="360"/>
        <w:jc w:val="both"/>
      </w:pPr>
      <w:r>
        <w:rPr>
          <w:noProof/>
        </w:rPr>
        <mc:AlternateContent>
          <mc:Choice Requires="wps">
            <w:drawing>
              <wp:anchor distT="0" distB="0" distL="114300" distR="114300" simplePos="0" relativeHeight="251658243" behindDoc="0" locked="0" layoutInCell="1" allowOverlap="1" wp14:anchorId="0F6898EA" wp14:editId="37C35C6F">
                <wp:simplePos x="0" y="0"/>
                <wp:positionH relativeFrom="column">
                  <wp:posOffset>264160</wp:posOffset>
                </wp:positionH>
                <wp:positionV relativeFrom="paragraph">
                  <wp:posOffset>143856</wp:posOffset>
                </wp:positionV>
                <wp:extent cx="6197600" cy="673735"/>
                <wp:effectExtent l="0" t="0" r="0" b="3810"/>
                <wp:wrapNone/>
                <wp:docPr id="1556999943" name="Text Box 1"/>
                <wp:cNvGraphicFramePr/>
                <a:graphic xmlns:a="http://schemas.openxmlformats.org/drawingml/2006/main">
                  <a:graphicData uri="http://schemas.microsoft.com/office/word/2010/wordprocessingShape">
                    <wps:wsp>
                      <wps:cNvSpPr txBox="1"/>
                      <wps:spPr>
                        <a:xfrm>
                          <a:off x="0" y="0"/>
                          <a:ext cx="6197600" cy="673735"/>
                        </a:xfrm>
                        <a:prstGeom prst="rect">
                          <a:avLst/>
                        </a:prstGeom>
                        <a:solidFill>
                          <a:schemeClr val="lt1"/>
                        </a:solidFill>
                        <a:ln w="6350">
                          <a:noFill/>
                        </a:ln>
                      </wps:spPr>
                      <wps:txbx>
                        <w:txbxContent>
                          <w:p w14:paraId="0DB7497D" w14:textId="77777777" w:rsidR="00691416" w:rsidRDefault="00691416" w:rsidP="00691416">
                            <w:pPr>
                              <w:spacing w:before="20" w:after="120"/>
                              <w:ind w:firstLine="0"/>
                              <w:jc w:val="center"/>
                            </w:pPr>
                            <w:r w:rsidRPr="00A33BBF">
                              <w:rPr>
                                <w:i/>
                                <w:iCs/>
                                <w:sz w:val="18"/>
                                <w:szCs w:val="18"/>
                              </w:rPr>
                              <w:t xml:space="preserve">Fig. </w:t>
                            </w:r>
                            <w:r>
                              <w:rPr>
                                <w:i/>
                                <w:iCs/>
                                <w:sz w:val="18"/>
                                <w:szCs w:val="18"/>
                              </w:rPr>
                              <w:t>7</w:t>
                            </w:r>
                            <w:r w:rsidRPr="00A33BBF">
                              <w:rPr>
                                <w:i/>
                                <w:iCs/>
                                <w:sz w:val="18"/>
                                <w:szCs w:val="18"/>
                              </w:rPr>
                              <w:t xml:space="preserve">. ERD magnitude (%) across all subjects in the mu (8–12 Hz) and beta (18–25 Hz) bands during </w:t>
                            </w:r>
                            <w:r>
                              <w:rPr>
                                <w:i/>
                                <w:iCs/>
                                <w:sz w:val="18"/>
                                <w:szCs w:val="18"/>
                              </w:rPr>
                              <w:t>REST</w:t>
                            </w:r>
                            <w:r w:rsidRPr="00A33BBF">
                              <w:rPr>
                                <w:i/>
                                <w:iCs/>
                                <w:sz w:val="18"/>
                                <w:szCs w:val="18"/>
                              </w:rPr>
                              <w:t xml:space="preserve"> trials, comparing FES-online (orange, sessions</w:t>
                            </w:r>
                            <w:r>
                              <w:rPr>
                                <w:rFonts w:ascii="Segoe UI Symbol" w:hAnsi="Segoe UI Symbol" w:cs="Segoe UI Symbol"/>
                                <w:i/>
                                <w:iCs/>
                                <w:sz w:val="18"/>
                                <w:szCs w:val="18"/>
                              </w:rPr>
                              <w:t xml:space="preserve"> </w:t>
                            </w:r>
                            <w:r w:rsidRPr="00A33BBF">
                              <w:rPr>
                                <w:i/>
                                <w:iCs/>
                                <w:sz w:val="18"/>
                                <w:szCs w:val="18"/>
                              </w:rPr>
                              <w:t>S002 and S006) versus NoFES-online (blue, sessions S003 and S005). Bars represent the mean of the two pooled sessions; error bars show standard</w:t>
                            </w:r>
                            <w:r>
                              <w:rPr>
                                <w:rFonts w:ascii="Segoe UI Symbol" w:hAnsi="Segoe UI Symbol" w:cs="Segoe UI Symbol"/>
                                <w:i/>
                                <w:iCs/>
                                <w:sz w:val="18"/>
                                <w:szCs w:val="18"/>
                              </w:rPr>
                              <w:t xml:space="preserve"> </w:t>
                            </w:r>
                            <w:r w:rsidRPr="00A33BBF">
                              <w:rPr>
                                <w:i/>
                                <w:iCs/>
                                <w:sz w:val="18"/>
                                <w:szCs w:val="18"/>
                              </w:rPr>
                              <w:t>deviation; black dots indicate individual session values. Negative values indicate desynchronization.</w:t>
                            </w:r>
                          </w:p>
                          <w:p w14:paraId="4B8AFD8D" w14:textId="77777777" w:rsidR="00691416" w:rsidRDefault="00691416" w:rsidP="006914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98EA" id="_x0000_s1027" type="#_x0000_t202" style="position:absolute;left:0;text-align:left;margin-left:20.8pt;margin-top:11.35pt;width:488pt;height:5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" fillcolor="white [3201]" stroked="f" strokeweight=".5pt">
                <v:textbox>
                  <w:txbxContent>
                    <w:p w14:paraId="0DB7497D" w14:textId="77777777" w:rsidR="00691416" w:rsidRDefault="00691416" w:rsidP="00691416">
                      <w:pPr>
                        <w:spacing w:before="20" w:after="120"/>
                        <w:ind w:firstLine="0"/>
                        <w:jc w:val="center"/>
                      </w:pPr>
                      <w:r w:rsidRPr="00A33BBF">
                        <w:rPr>
                          <w:i/>
                          <w:iCs/>
                          <w:sz w:val="18"/>
                          <w:szCs w:val="18"/>
                        </w:rPr>
                        <w:t xml:space="preserve">Fig. </w:t>
                      </w:r>
                      <w:r>
                        <w:rPr>
                          <w:i/>
                          <w:iCs/>
                          <w:sz w:val="18"/>
                          <w:szCs w:val="18"/>
                        </w:rPr>
                        <w:t>7</w:t>
                      </w:r>
                      <w:r w:rsidRPr="00A33BBF">
                        <w:rPr>
                          <w:i/>
                          <w:iCs/>
                          <w:sz w:val="18"/>
                          <w:szCs w:val="18"/>
                        </w:rPr>
                        <w:t xml:space="preserve">. ERD magnitude (%) across all subjects in the mu (8–12 Hz) and beta (18–25 Hz) bands during </w:t>
                      </w:r>
                      <w:r>
                        <w:rPr>
                          <w:i/>
                          <w:iCs/>
                          <w:sz w:val="18"/>
                          <w:szCs w:val="18"/>
                        </w:rPr>
                        <w:t>REST</w:t>
                      </w:r>
                      <w:r w:rsidRPr="00A33BBF">
                        <w:rPr>
                          <w:i/>
                          <w:iCs/>
                          <w:sz w:val="18"/>
                          <w:szCs w:val="18"/>
                        </w:rPr>
                        <w:t xml:space="preserve"> trials, comparing FES-online (orange, sessions</w:t>
                      </w:r>
                      <w:r>
                        <w:rPr>
                          <w:rFonts w:ascii="Segoe UI Symbol" w:hAnsi="Segoe UI Symbol" w:cs="Segoe UI Symbol"/>
                          <w:i/>
                          <w:iCs/>
                          <w:sz w:val="18"/>
                          <w:szCs w:val="18"/>
                        </w:rPr>
                        <w:t xml:space="preserve"> </w:t>
                      </w:r>
                      <w:r w:rsidRPr="00A33BBF">
                        <w:rPr>
                          <w:i/>
                          <w:iCs/>
                          <w:sz w:val="18"/>
                          <w:szCs w:val="18"/>
                        </w:rPr>
                        <w:t>S002 and S006) versus NoFES-online (blue, sessions S003 and S005). Bars represent the mean of the two pooled sessions; error bars show standard</w:t>
                      </w:r>
                      <w:r>
                        <w:rPr>
                          <w:rFonts w:ascii="Segoe UI Symbol" w:hAnsi="Segoe UI Symbol" w:cs="Segoe UI Symbol"/>
                          <w:i/>
                          <w:iCs/>
                          <w:sz w:val="18"/>
                          <w:szCs w:val="18"/>
                        </w:rPr>
                        <w:t xml:space="preserve"> </w:t>
                      </w:r>
                      <w:r w:rsidRPr="00A33BBF">
                        <w:rPr>
                          <w:i/>
                          <w:iCs/>
                          <w:sz w:val="18"/>
                          <w:szCs w:val="18"/>
                        </w:rPr>
                        <w:t>deviation; black dots indicate individual session values. Negative values indicate desynchronization.</w:t>
                      </w:r>
                    </w:p>
                    <w:p w14:paraId="4B8AFD8D" w14:textId="77777777" w:rsidR="00691416" w:rsidRDefault="00691416" w:rsidP="00691416">
                      <w:pPr>
                        <w:jc w:val="center"/>
                      </w:pPr>
                    </w:p>
                  </w:txbxContent>
                </v:textbox>
              </v:shape>
            </w:pict>
          </mc:Fallback>
        </mc:AlternateContent>
      </w:r>
    </w:p>
    <w:p w14:paraId="1C30C20F" w14:textId="77777777" w:rsidR="007B0673" w:rsidRDefault="007B0673" w:rsidP="00F05B14">
      <w:pPr>
        <w:spacing w:after="80"/>
        <w:ind w:firstLine="360"/>
        <w:jc w:val="both"/>
      </w:pPr>
    </w:p>
    <w:p w14:paraId="6AD9C4FC" w14:textId="77777777" w:rsidR="00691416" w:rsidRDefault="00691416" w:rsidP="00F05B14">
      <w:pPr>
        <w:spacing w:after="80"/>
        <w:ind w:firstLine="360"/>
        <w:jc w:val="both"/>
      </w:pPr>
    </w:p>
    <w:p w14:paraId="485D6A15" w14:textId="14132DA6" w:rsidR="00732984" w:rsidRDefault="00732984" w:rsidP="00F05B14">
      <w:pPr>
        <w:spacing w:after="80"/>
        <w:ind w:firstLine="360"/>
        <w:jc w:val="both"/>
      </w:pPr>
    </w:p>
    <w:p w14:paraId="59DC8663" w14:textId="1F8F7EDF" w:rsidR="00BC7D87" w:rsidRDefault="00BC7D87" w:rsidP="396FFB10">
      <w:pPr>
        <w:spacing w:after="80"/>
        <w:ind w:firstLine="0"/>
        <w:jc w:val="both"/>
      </w:pPr>
      <w:r w:rsidRPr="00BC7D87">
        <w:rPr>
          <w:noProof/>
        </w:rPr>
        <w:drawing>
          <wp:inline distT="0" distB="0" distL="0" distR="0" wp14:anchorId="7C5739EB" wp14:editId="0CF321DD">
            <wp:extent cx="3124818" cy="1570182"/>
            <wp:effectExtent l="0" t="0" r="0" b="5080"/>
            <wp:docPr id="524730523" name="Picture 1">
              <a:extLst xmlns:a="http://schemas.openxmlformats.org/drawingml/2006/main">
                <a:ext uri="{FF2B5EF4-FFF2-40B4-BE49-F238E27FC236}">
                  <a16:creationId xmlns:a16="http://schemas.microsoft.com/office/drawing/2014/main" id="{F3FB3583-51D8-4BAB-916A-45B0CAE39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0523" name=""/>
                    <pic:cNvPicPr/>
                  </pic:nvPicPr>
                  <pic:blipFill>
                    <a:blip r:embed="rId29"/>
                    <a:stretch>
                      <a:fillRect/>
                    </a:stretch>
                  </pic:blipFill>
                  <pic:spPr>
                    <a:xfrm>
                      <a:off x="0" y="0"/>
                      <a:ext cx="3124818" cy="1570182"/>
                    </a:xfrm>
                    <a:prstGeom prst="rect">
                      <a:avLst/>
                    </a:prstGeom>
                  </pic:spPr>
                </pic:pic>
              </a:graphicData>
            </a:graphic>
          </wp:inline>
        </w:drawing>
      </w:r>
    </w:p>
    <w:p w14:paraId="32A7E9A0" w14:textId="07D764FE" w:rsidR="6B149D9D" w:rsidRDefault="6B149D9D" w:rsidP="645E1E92">
      <w:pPr>
        <w:spacing w:before="20" w:after="120"/>
        <w:jc w:val="center"/>
        <w:rPr>
          <w:i/>
          <w:iCs/>
          <w:sz w:val="18"/>
          <w:szCs w:val="18"/>
        </w:rPr>
      </w:pPr>
      <w:r w:rsidRPr="645E1E92">
        <w:rPr>
          <w:i/>
          <w:iCs/>
          <w:sz w:val="18"/>
          <w:szCs w:val="18"/>
        </w:rPr>
        <w:t xml:space="preserve">Fig. </w:t>
      </w:r>
      <w:r w:rsidR="00162DE0">
        <w:rPr>
          <w:i/>
          <w:iCs/>
          <w:sz w:val="18"/>
          <w:szCs w:val="18"/>
        </w:rPr>
        <w:t>8</w:t>
      </w:r>
      <w:r w:rsidRPr="645E1E92">
        <w:rPr>
          <w:i/>
          <w:iCs/>
          <w:sz w:val="18"/>
          <w:szCs w:val="18"/>
        </w:rPr>
        <w:t>. Covariate shift between offline and online sessions measured via Riemannian distance (δ</w:t>
      </w:r>
      <w:r w:rsidR="09DFE584" w:rsidRPr="645E1E92">
        <w:rPr>
          <w:i/>
          <w:iCs/>
          <w:sz w:val="18"/>
          <w:szCs w:val="18"/>
          <w:vertAlign w:val="subscript"/>
        </w:rPr>
        <w:t>R</w:t>
      </w:r>
      <w:r w:rsidRPr="645E1E92">
        <w:rPr>
          <w:i/>
          <w:iCs/>
          <w:sz w:val="18"/>
          <w:szCs w:val="18"/>
        </w:rPr>
        <w:t xml:space="preserve"> ) for MI and REST</w:t>
      </w:r>
      <w:r w:rsidR="00573EEA">
        <w:rPr>
          <w:i/>
          <w:iCs/>
          <w:sz w:val="18"/>
          <w:szCs w:val="18"/>
        </w:rPr>
        <w:t xml:space="preserve"> </w:t>
      </w:r>
      <w:r w:rsidRPr="645E1E92">
        <w:rPr>
          <w:i/>
          <w:iCs/>
          <w:sz w:val="18"/>
          <w:szCs w:val="18"/>
        </w:rPr>
        <w:t>class manifolds, comparing FES and NoFES. Higher values indicate greater non</w:t>
      </w:r>
      <w:r w:rsidR="09DFE584" w:rsidRPr="645E1E92">
        <w:rPr>
          <w:i/>
          <w:iCs/>
          <w:sz w:val="18"/>
          <w:szCs w:val="18"/>
        </w:rPr>
        <w:t>-</w:t>
      </w:r>
      <w:r w:rsidRPr="645E1E92">
        <w:rPr>
          <w:i/>
          <w:iCs/>
          <w:sz w:val="18"/>
          <w:szCs w:val="18"/>
        </w:rPr>
        <w:t>stationarit</w:t>
      </w:r>
      <w:r w:rsidR="00573EEA">
        <w:rPr>
          <w:i/>
          <w:iCs/>
          <w:sz w:val="18"/>
          <w:szCs w:val="18"/>
        </w:rPr>
        <w:t>y</w:t>
      </w:r>
      <w:r w:rsidRPr="645E1E92">
        <w:rPr>
          <w:i/>
          <w:iCs/>
          <w:sz w:val="18"/>
          <w:szCs w:val="18"/>
        </w:rPr>
        <w:t xml:space="preserve">, from the initial </w:t>
      </w:r>
      <w:r w:rsidR="00573EEA">
        <w:rPr>
          <w:i/>
          <w:iCs/>
          <w:sz w:val="18"/>
          <w:szCs w:val="18"/>
        </w:rPr>
        <w:t>calibration</w:t>
      </w:r>
      <w:r w:rsidRPr="645E1E92">
        <w:rPr>
          <w:i/>
          <w:iCs/>
          <w:sz w:val="18"/>
          <w:szCs w:val="18"/>
        </w:rPr>
        <w:t xml:space="preserve"> distribution to the testing phase. Results are paired per-subject.</w:t>
      </w:r>
    </w:p>
    <w:p w14:paraId="08EF3DC1" w14:textId="3111092B" w:rsidR="00DC4406" w:rsidRDefault="00DC4406" w:rsidP="00C14003">
      <w:pPr>
        <w:spacing w:before="60" w:after="40"/>
        <w:jc w:val="center"/>
        <w:rPr>
          <w:b/>
          <w:bCs/>
          <w:sz w:val="18"/>
          <w:szCs w:val="18"/>
        </w:rPr>
      </w:pPr>
    </w:p>
    <w:p w14:paraId="1E2B7F79" w14:textId="77777777" w:rsidR="00691416" w:rsidRDefault="00691416" w:rsidP="00C14003">
      <w:pPr>
        <w:spacing w:before="60" w:after="40"/>
        <w:jc w:val="center"/>
        <w:rPr>
          <w:b/>
          <w:bCs/>
          <w:sz w:val="18"/>
          <w:szCs w:val="18"/>
        </w:rPr>
      </w:pPr>
    </w:p>
    <w:p w14:paraId="191A5201" w14:textId="77777777" w:rsidR="00691416" w:rsidRDefault="00691416" w:rsidP="00C14003">
      <w:pPr>
        <w:spacing w:before="60" w:after="40"/>
        <w:jc w:val="center"/>
        <w:rPr>
          <w:b/>
          <w:bCs/>
          <w:sz w:val="18"/>
          <w:szCs w:val="18"/>
        </w:rPr>
      </w:pPr>
    </w:p>
    <w:p w14:paraId="3446EB13" w14:textId="77777777" w:rsidR="00691416" w:rsidRDefault="00691416" w:rsidP="00C14003">
      <w:pPr>
        <w:spacing w:before="60" w:after="40"/>
        <w:jc w:val="center"/>
        <w:rPr>
          <w:b/>
          <w:bCs/>
          <w:sz w:val="18"/>
          <w:szCs w:val="18"/>
        </w:rPr>
      </w:pPr>
    </w:p>
    <w:p w14:paraId="013FAEA6" w14:textId="77777777" w:rsidR="00691416" w:rsidRDefault="00691416" w:rsidP="00C14003">
      <w:pPr>
        <w:spacing w:before="60" w:after="40"/>
        <w:jc w:val="center"/>
        <w:rPr>
          <w:b/>
          <w:bCs/>
          <w:sz w:val="18"/>
          <w:szCs w:val="18"/>
        </w:rPr>
      </w:pPr>
    </w:p>
    <w:p w14:paraId="590AF281" w14:textId="77777777" w:rsidR="00691416" w:rsidRDefault="00691416" w:rsidP="00C14003">
      <w:pPr>
        <w:spacing w:before="60" w:after="40"/>
        <w:jc w:val="center"/>
        <w:rPr>
          <w:b/>
          <w:bCs/>
          <w:sz w:val="18"/>
          <w:szCs w:val="18"/>
        </w:rPr>
      </w:pPr>
    </w:p>
    <w:p w14:paraId="4BD85A89" w14:textId="77777777" w:rsidR="00691416" w:rsidRDefault="00691416" w:rsidP="00C14003">
      <w:pPr>
        <w:spacing w:before="60" w:after="40"/>
        <w:jc w:val="center"/>
        <w:rPr>
          <w:b/>
          <w:bCs/>
          <w:sz w:val="18"/>
          <w:szCs w:val="18"/>
        </w:rPr>
      </w:pPr>
    </w:p>
    <w:p w14:paraId="5A81DC3E" w14:textId="77777777" w:rsidR="00691416" w:rsidRDefault="00691416" w:rsidP="00C14003">
      <w:pPr>
        <w:spacing w:before="60" w:after="40"/>
        <w:jc w:val="center"/>
        <w:rPr>
          <w:b/>
          <w:bCs/>
          <w:sz w:val="18"/>
          <w:szCs w:val="18"/>
        </w:rPr>
      </w:pPr>
    </w:p>
    <w:p w14:paraId="5393FB45" w14:textId="77777777" w:rsidR="00691416" w:rsidRDefault="00691416" w:rsidP="00C14003">
      <w:pPr>
        <w:spacing w:before="60" w:after="40"/>
        <w:jc w:val="center"/>
        <w:rPr>
          <w:b/>
          <w:bCs/>
          <w:sz w:val="18"/>
          <w:szCs w:val="18"/>
        </w:rPr>
      </w:pPr>
    </w:p>
    <w:p w14:paraId="4F8B345F" w14:textId="77777777" w:rsidR="00691416" w:rsidRDefault="00691416" w:rsidP="00C14003">
      <w:pPr>
        <w:spacing w:before="60" w:after="40"/>
        <w:jc w:val="center"/>
        <w:rPr>
          <w:b/>
          <w:bCs/>
          <w:sz w:val="18"/>
          <w:szCs w:val="18"/>
        </w:rPr>
      </w:pPr>
    </w:p>
    <w:p w14:paraId="022F5A7B" w14:textId="77777777" w:rsidR="00691416" w:rsidRDefault="00691416" w:rsidP="00C14003">
      <w:pPr>
        <w:spacing w:before="60" w:after="40"/>
        <w:jc w:val="center"/>
        <w:rPr>
          <w:b/>
          <w:bCs/>
          <w:sz w:val="18"/>
          <w:szCs w:val="18"/>
        </w:rPr>
      </w:pPr>
    </w:p>
    <w:p w14:paraId="64423AC5" w14:textId="77777777" w:rsidR="00691416" w:rsidRDefault="00691416" w:rsidP="00C14003">
      <w:pPr>
        <w:spacing w:before="60" w:after="40"/>
        <w:jc w:val="center"/>
        <w:rPr>
          <w:b/>
          <w:bCs/>
          <w:sz w:val="18"/>
          <w:szCs w:val="18"/>
        </w:rPr>
      </w:pPr>
    </w:p>
    <w:p w14:paraId="285ADE36" w14:textId="77777777" w:rsidR="00691416" w:rsidRDefault="00691416" w:rsidP="00C14003">
      <w:pPr>
        <w:spacing w:before="60" w:after="40"/>
        <w:jc w:val="center"/>
        <w:rPr>
          <w:b/>
          <w:bCs/>
          <w:sz w:val="18"/>
          <w:szCs w:val="18"/>
        </w:rPr>
      </w:pPr>
    </w:p>
    <w:p w14:paraId="71EF9581" w14:textId="77777777" w:rsidR="00691416" w:rsidRDefault="00691416" w:rsidP="00C14003">
      <w:pPr>
        <w:spacing w:before="60" w:after="40"/>
        <w:jc w:val="center"/>
        <w:rPr>
          <w:b/>
          <w:bCs/>
          <w:sz w:val="18"/>
          <w:szCs w:val="18"/>
        </w:rPr>
      </w:pPr>
    </w:p>
    <w:p w14:paraId="42A34645" w14:textId="77777777" w:rsidR="00691416" w:rsidRDefault="00691416" w:rsidP="00C14003">
      <w:pPr>
        <w:spacing w:before="60" w:after="40"/>
        <w:jc w:val="center"/>
        <w:rPr>
          <w:b/>
          <w:bCs/>
          <w:sz w:val="18"/>
          <w:szCs w:val="18"/>
        </w:rPr>
      </w:pPr>
    </w:p>
    <w:p w14:paraId="79402B99" w14:textId="77777777" w:rsidR="00691416" w:rsidRDefault="00691416" w:rsidP="00C14003">
      <w:pPr>
        <w:spacing w:before="60" w:after="40"/>
        <w:jc w:val="center"/>
        <w:rPr>
          <w:b/>
          <w:bCs/>
          <w:sz w:val="18"/>
          <w:szCs w:val="18"/>
        </w:rPr>
      </w:pPr>
    </w:p>
    <w:p w14:paraId="7472AD98" w14:textId="77777777" w:rsidR="00691416" w:rsidRDefault="00691416" w:rsidP="00C14003">
      <w:pPr>
        <w:spacing w:before="60" w:after="40"/>
        <w:jc w:val="center"/>
        <w:rPr>
          <w:b/>
          <w:bCs/>
          <w:sz w:val="18"/>
          <w:szCs w:val="18"/>
        </w:rPr>
      </w:pPr>
    </w:p>
    <w:p w14:paraId="6FEAD21B" w14:textId="77777777" w:rsidR="00691416" w:rsidRDefault="00691416" w:rsidP="00C14003">
      <w:pPr>
        <w:spacing w:before="60" w:after="40"/>
        <w:jc w:val="center"/>
        <w:rPr>
          <w:b/>
          <w:bCs/>
          <w:sz w:val="18"/>
          <w:szCs w:val="18"/>
        </w:rPr>
      </w:pPr>
    </w:p>
    <w:p w14:paraId="5E47F2B0" w14:textId="77777777" w:rsidR="00691416" w:rsidRDefault="00691416" w:rsidP="00C14003">
      <w:pPr>
        <w:spacing w:before="60" w:after="40"/>
        <w:jc w:val="center"/>
        <w:rPr>
          <w:b/>
          <w:bCs/>
          <w:sz w:val="18"/>
          <w:szCs w:val="18"/>
        </w:rPr>
      </w:pPr>
    </w:p>
    <w:p w14:paraId="7C8BC086" w14:textId="77777777" w:rsidR="00691416" w:rsidRDefault="00691416" w:rsidP="00C14003">
      <w:pPr>
        <w:spacing w:before="60" w:after="40"/>
        <w:jc w:val="center"/>
        <w:rPr>
          <w:b/>
          <w:bCs/>
          <w:sz w:val="18"/>
          <w:szCs w:val="18"/>
        </w:rPr>
      </w:pPr>
    </w:p>
    <w:p w14:paraId="1362EDC5" w14:textId="77777777" w:rsidR="00691416" w:rsidRDefault="00691416" w:rsidP="00C14003">
      <w:pPr>
        <w:spacing w:before="60" w:after="40"/>
        <w:jc w:val="center"/>
        <w:rPr>
          <w:b/>
          <w:bCs/>
          <w:sz w:val="18"/>
          <w:szCs w:val="18"/>
        </w:rPr>
      </w:pPr>
    </w:p>
    <w:p w14:paraId="55D5FB42" w14:textId="77777777" w:rsidR="00691416" w:rsidRDefault="00691416" w:rsidP="00C14003">
      <w:pPr>
        <w:spacing w:before="60" w:after="40"/>
        <w:jc w:val="center"/>
        <w:rPr>
          <w:b/>
          <w:bCs/>
          <w:sz w:val="18"/>
          <w:szCs w:val="18"/>
        </w:rPr>
      </w:pPr>
    </w:p>
    <w:p w14:paraId="77497A09" w14:textId="77777777" w:rsidR="00691416" w:rsidRDefault="00691416" w:rsidP="00C14003">
      <w:pPr>
        <w:spacing w:before="60" w:after="40"/>
        <w:jc w:val="center"/>
        <w:rPr>
          <w:b/>
          <w:bCs/>
          <w:sz w:val="18"/>
          <w:szCs w:val="18"/>
        </w:rPr>
      </w:pPr>
    </w:p>
    <w:p w14:paraId="7AAD9C66" w14:textId="77777777" w:rsidR="00691416" w:rsidRDefault="00691416" w:rsidP="00C14003">
      <w:pPr>
        <w:spacing w:before="60" w:after="40"/>
        <w:jc w:val="center"/>
        <w:rPr>
          <w:b/>
          <w:bCs/>
          <w:sz w:val="18"/>
          <w:szCs w:val="18"/>
        </w:rPr>
      </w:pPr>
    </w:p>
    <w:p w14:paraId="292E33F3" w14:textId="77777777" w:rsidR="00691416" w:rsidRDefault="00691416" w:rsidP="00C14003">
      <w:pPr>
        <w:spacing w:before="60" w:after="40"/>
        <w:jc w:val="center"/>
        <w:rPr>
          <w:b/>
          <w:bCs/>
          <w:sz w:val="18"/>
          <w:szCs w:val="18"/>
        </w:rPr>
      </w:pPr>
    </w:p>
    <w:p w14:paraId="45A9615C" w14:textId="77777777" w:rsidR="00691416" w:rsidRDefault="00691416" w:rsidP="00C14003">
      <w:pPr>
        <w:spacing w:before="60" w:after="40"/>
        <w:jc w:val="center"/>
        <w:rPr>
          <w:b/>
          <w:bCs/>
          <w:sz w:val="18"/>
          <w:szCs w:val="18"/>
        </w:rPr>
      </w:pPr>
    </w:p>
    <w:p w14:paraId="078FE4FF" w14:textId="77777777" w:rsidR="00691416" w:rsidRDefault="00691416" w:rsidP="00C14003">
      <w:pPr>
        <w:spacing w:before="60" w:after="40"/>
        <w:jc w:val="center"/>
        <w:rPr>
          <w:b/>
          <w:bCs/>
          <w:sz w:val="18"/>
          <w:szCs w:val="18"/>
        </w:rPr>
      </w:pPr>
    </w:p>
    <w:p w14:paraId="51D6B900" w14:textId="77777777" w:rsidR="00691416" w:rsidRDefault="00691416" w:rsidP="00C14003">
      <w:pPr>
        <w:spacing w:before="60" w:after="40"/>
        <w:jc w:val="center"/>
        <w:rPr>
          <w:b/>
          <w:bCs/>
          <w:sz w:val="18"/>
          <w:szCs w:val="18"/>
        </w:rPr>
      </w:pPr>
    </w:p>
    <w:p w14:paraId="27E94C61" w14:textId="77777777" w:rsidR="00691416" w:rsidRDefault="00691416" w:rsidP="00C14003">
      <w:pPr>
        <w:spacing w:before="60" w:after="40"/>
        <w:jc w:val="center"/>
        <w:rPr>
          <w:b/>
          <w:bCs/>
          <w:sz w:val="18"/>
          <w:szCs w:val="18"/>
        </w:rPr>
      </w:pPr>
    </w:p>
    <w:p w14:paraId="4B457C37" w14:textId="77777777" w:rsidR="00691416" w:rsidRDefault="00691416" w:rsidP="00C14003">
      <w:pPr>
        <w:spacing w:before="60" w:after="40"/>
        <w:jc w:val="center"/>
        <w:rPr>
          <w:b/>
          <w:bCs/>
          <w:sz w:val="18"/>
          <w:szCs w:val="18"/>
        </w:rPr>
      </w:pPr>
    </w:p>
    <w:p w14:paraId="7C90CA03" w14:textId="77777777" w:rsidR="00691416" w:rsidRDefault="00691416" w:rsidP="00C14003">
      <w:pPr>
        <w:spacing w:before="60" w:after="40"/>
        <w:jc w:val="center"/>
        <w:rPr>
          <w:b/>
          <w:bCs/>
          <w:sz w:val="18"/>
          <w:szCs w:val="18"/>
        </w:rPr>
      </w:pPr>
    </w:p>
    <w:p w14:paraId="54091095" w14:textId="77777777" w:rsidR="00691416" w:rsidRDefault="00691416" w:rsidP="00C14003">
      <w:pPr>
        <w:spacing w:before="60" w:after="40"/>
        <w:jc w:val="center"/>
        <w:rPr>
          <w:b/>
          <w:bCs/>
          <w:sz w:val="18"/>
          <w:szCs w:val="18"/>
        </w:rPr>
      </w:pPr>
    </w:p>
    <w:p w14:paraId="4CF674DC" w14:textId="77777777" w:rsidR="00691416" w:rsidRDefault="00691416" w:rsidP="00C14003">
      <w:pPr>
        <w:spacing w:before="60" w:after="40"/>
        <w:jc w:val="center"/>
        <w:rPr>
          <w:b/>
          <w:bCs/>
          <w:sz w:val="18"/>
          <w:szCs w:val="18"/>
        </w:rPr>
      </w:pPr>
    </w:p>
    <w:p w14:paraId="33B25A42" w14:textId="77777777" w:rsidR="00691416" w:rsidRDefault="00691416" w:rsidP="00C14003">
      <w:pPr>
        <w:spacing w:before="60" w:after="40"/>
        <w:jc w:val="center"/>
        <w:rPr>
          <w:b/>
          <w:bCs/>
          <w:sz w:val="18"/>
          <w:szCs w:val="18"/>
        </w:rPr>
      </w:pPr>
    </w:p>
    <w:p w14:paraId="3790A94B" w14:textId="77777777" w:rsidR="00691416" w:rsidRDefault="00691416" w:rsidP="00C14003">
      <w:pPr>
        <w:spacing w:before="60" w:after="40"/>
        <w:jc w:val="center"/>
        <w:rPr>
          <w:b/>
          <w:bCs/>
          <w:sz w:val="18"/>
          <w:szCs w:val="18"/>
        </w:rPr>
      </w:pPr>
    </w:p>
    <w:p w14:paraId="0B23E334" w14:textId="77777777" w:rsidR="00691416" w:rsidRDefault="00691416" w:rsidP="00C14003">
      <w:pPr>
        <w:spacing w:before="60" w:after="40"/>
        <w:jc w:val="center"/>
        <w:rPr>
          <w:b/>
          <w:bCs/>
          <w:sz w:val="18"/>
          <w:szCs w:val="18"/>
        </w:rPr>
      </w:pPr>
    </w:p>
    <w:p w14:paraId="14D1822C" w14:textId="77777777" w:rsidR="00691416" w:rsidRDefault="00691416" w:rsidP="00C14003">
      <w:pPr>
        <w:spacing w:before="60" w:after="40"/>
        <w:jc w:val="center"/>
        <w:rPr>
          <w:b/>
          <w:bCs/>
          <w:sz w:val="18"/>
          <w:szCs w:val="18"/>
        </w:rPr>
      </w:pPr>
    </w:p>
    <w:p w14:paraId="4002CE9E" w14:textId="77777777" w:rsidR="00041238" w:rsidRDefault="00041238" w:rsidP="00C14003">
      <w:pPr>
        <w:spacing w:before="60" w:after="40"/>
        <w:jc w:val="center"/>
        <w:rPr>
          <w:b/>
          <w:bCs/>
          <w:sz w:val="18"/>
          <w:szCs w:val="18"/>
        </w:rPr>
      </w:pPr>
    </w:p>
    <w:p w14:paraId="0C791ACC" w14:textId="77777777" w:rsidR="005D1764" w:rsidRPr="00CE14C2" w:rsidRDefault="005D1764" w:rsidP="00737E76">
      <w:pPr>
        <w:pStyle w:val="Heading2"/>
        <w:rPr>
          <w:sz w:val="18"/>
          <w:szCs w:val="18"/>
        </w:rPr>
      </w:pPr>
      <w:r>
        <w:t>G. Riemannian Distance analysis</w:t>
      </w:r>
    </w:p>
    <w:p w14:paraId="1D05CEAA" w14:textId="77777777" w:rsidR="005D1764" w:rsidRDefault="005D1764" w:rsidP="005D1764">
      <w:pPr>
        <w:spacing w:after="80"/>
        <w:ind w:firstLine="360"/>
        <w:jc w:val="both"/>
      </w:pPr>
      <w:r>
        <w:t xml:space="preserve">Signal drift was compared between FES-CALIB to FES-Online and NOFES-CALIB to NOFES-Online, to gauge potential effects of FES on non-stationarity. No significant effect was found, and each subject seemingly had different trends as shown by the 4 lines on each graph in Fig. 8. This null result suggests the covariate shift observed in both FES and NoFES conditions is driven by individual factors rather than stimulation-induced signal drift. </w:t>
      </w:r>
    </w:p>
    <w:p w14:paraId="4BF4FFBA" w14:textId="77777777" w:rsidR="00264639" w:rsidRDefault="00264639" w:rsidP="00C14003">
      <w:pPr>
        <w:spacing w:before="60" w:after="40"/>
        <w:jc w:val="center"/>
        <w:rPr>
          <w:b/>
          <w:bCs/>
          <w:sz w:val="18"/>
          <w:szCs w:val="18"/>
        </w:rPr>
      </w:pPr>
    </w:p>
    <w:p w14:paraId="177AB42B" w14:textId="77777777" w:rsidR="005D1764" w:rsidRDefault="005D1764" w:rsidP="00C14003">
      <w:pPr>
        <w:spacing w:before="60" w:after="40"/>
        <w:jc w:val="center"/>
        <w:rPr>
          <w:b/>
          <w:bCs/>
          <w:sz w:val="18"/>
          <w:szCs w:val="18"/>
        </w:rPr>
      </w:pPr>
    </w:p>
    <w:p w14:paraId="483F425A" w14:textId="77777777" w:rsidR="00264639" w:rsidRDefault="00264639" w:rsidP="00C14003">
      <w:pPr>
        <w:spacing w:before="60" w:after="40"/>
        <w:jc w:val="center"/>
        <w:rPr>
          <w:b/>
          <w:bCs/>
          <w:sz w:val="18"/>
          <w:szCs w:val="18"/>
        </w:rPr>
      </w:pPr>
    </w:p>
    <w:p w14:paraId="596FBBB5" w14:textId="77777777" w:rsidR="005D1764" w:rsidRDefault="005D1764" w:rsidP="00C14003">
      <w:pPr>
        <w:spacing w:before="60" w:after="40"/>
        <w:jc w:val="center"/>
        <w:rPr>
          <w:b/>
          <w:bCs/>
          <w:sz w:val="18"/>
          <w:szCs w:val="18"/>
        </w:rPr>
      </w:pPr>
    </w:p>
    <w:p w14:paraId="084E6446" w14:textId="77777777" w:rsidR="00264639" w:rsidRDefault="00264639" w:rsidP="00C14003">
      <w:pPr>
        <w:spacing w:before="60" w:after="40"/>
        <w:jc w:val="center"/>
        <w:rPr>
          <w:b/>
          <w:bCs/>
          <w:sz w:val="18"/>
          <w:szCs w:val="18"/>
        </w:rPr>
      </w:pPr>
    </w:p>
    <w:p w14:paraId="3067B8AF" w14:textId="3DE15388" w:rsidR="005E5930" w:rsidRDefault="005E5930" w:rsidP="00C14003">
      <w:pPr>
        <w:spacing w:before="60" w:after="40"/>
        <w:jc w:val="center"/>
      </w:pPr>
      <w:r>
        <w:rPr>
          <w:b/>
          <w:bCs/>
          <w:sz w:val="18"/>
          <w:szCs w:val="18"/>
        </w:rPr>
        <w:lastRenderedPageBreak/>
        <w:t>TABLE II</w:t>
      </w:r>
    </w:p>
    <w:p w14:paraId="1624CD25" w14:textId="0707C16A" w:rsidR="005E5930" w:rsidRDefault="77D62928" w:rsidP="00C14003">
      <w:pPr>
        <w:spacing w:after="80"/>
        <w:jc w:val="center"/>
      </w:pPr>
      <w:r w:rsidRPr="645E1E92">
        <w:rPr>
          <w:i/>
          <w:iCs/>
          <w:sz w:val="18"/>
          <w:szCs w:val="18"/>
        </w:rPr>
        <w:t>Aggregate FES vs. NoFES Performance (N = 8 subject × calibration-day pairs; *CI excludes zero)</w:t>
      </w:r>
    </w:p>
    <w:tbl>
      <w:tblPr>
        <w:tblpPr w:leftFromText="180" w:rightFromText="180" w:vertAnchor="text" w:horzAnchor="margin" w:tblpY="42"/>
        <w:tblW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709"/>
        <w:gridCol w:w="783"/>
        <w:gridCol w:w="1388"/>
        <w:gridCol w:w="959"/>
      </w:tblGrid>
      <w:tr w:rsidR="00041238" w14:paraId="7FD0E777" w14:textId="77777777" w:rsidTr="00041238">
        <w:trPr>
          <w:trHeight w:val="411"/>
        </w:trPr>
        <w:tc>
          <w:tcPr>
            <w:tcW w:w="1225" w:type="dxa"/>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0A8A5651" w14:textId="77777777" w:rsidR="00041238" w:rsidRDefault="00041238" w:rsidP="00041238">
            <w:r w:rsidRPr="645E1E92">
              <w:rPr>
                <w:b/>
                <w:bCs/>
                <w:sz w:val="17"/>
                <w:szCs w:val="17"/>
              </w:rPr>
              <w:t>Metric</w:t>
            </w:r>
          </w:p>
        </w:tc>
        <w:tc>
          <w:tcPr>
            <w:tcW w:w="709" w:type="dxa"/>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781E0E01" w14:textId="77777777" w:rsidR="00041238" w:rsidRDefault="00041238" w:rsidP="00041238">
            <w:pPr>
              <w:ind w:firstLine="0"/>
            </w:pPr>
            <w:r w:rsidRPr="1DD809FA">
              <w:rPr>
                <w:b/>
                <w:bCs/>
                <w:sz w:val="17"/>
                <w:szCs w:val="17"/>
              </w:rPr>
              <w:t>FES (mean ± SD)</w:t>
            </w:r>
          </w:p>
        </w:tc>
        <w:tc>
          <w:tcPr>
            <w:tcW w:w="783" w:type="dxa"/>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340C3F7D" w14:textId="77777777" w:rsidR="00041238" w:rsidRDefault="00041238" w:rsidP="00041238">
            <w:pPr>
              <w:ind w:firstLine="0"/>
            </w:pPr>
            <w:r w:rsidRPr="1DD809FA">
              <w:rPr>
                <w:b/>
                <w:bCs/>
                <w:sz w:val="17"/>
                <w:szCs w:val="17"/>
              </w:rPr>
              <w:t>NoFES (mean ± SD)</w:t>
            </w:r>
          </w:p>
        </w:tc>
        <w:tc>
          <w:tcPr>
            <w:tcW w:w="1388" w:type="dxa"/>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54EC734E" w14:textId="77777777" w:rsidR="00041238" w:rsidRDefault="00041238" w:rsidP="00041238">
            <w:pPr>
              <w:ind w:firstLine="0"/>
            </w:pPr>
            <w:r w:rsidRPr="1DD809FA">
              <w:rPr>
                <w:b/>
                <w:bCs/>
                <w:sz w:val="17"/>
                <w:szCs w:val="17"/>
              </w:rPr>
              <w:t xml:space="preserve">Paired </w:t>
            </w:r>
          </w:p>
          <w:p w14:paraId="0E104976" w14:textId="77777777" w:rsidR="00041238" w:rsidRDefault="00041238" w:rsidP="00041238">
            <w:pPr>
              <w:ind w:firstLine="0"/>
            </w:pPr>
            <w:r w:rsidRPr="1DD809FA">
              <w:rPr>
                <w:b/>
                <w:bCs/>
                <w:sz w:val="17"/>
                <w:szCs w:val="17"/>
              </w:rPr>
              <w:t>Δ(FES−NoFES)</w:t>
            </w:r>
          </w:p>
        </w:tc>
        <w:tc>
          <w:tcPr>
            <w:tcW w:w="959" w:type="dxa"/>
            <w:tcBorders>
              <w:top w:val="single" w:sz="1" w:space="0" w:color="AAAAAA"/>
              <w:left w:val="single" w:sz="1" w:space="0" w:color="AAAAAA"/>
              <w:bottom w:val="single" w:sz="1" w:space="0" w:color="AAAAAA"/>
              <w:right w:val="single" w:sz="1" w:space="0" w:color="AAAAAA"/>
            </w:tcBorders>
            <w:shd w:val="clear" w:color="auto" w:fill="D9D9D9" w:themeFill="background1" w:themeFillShade="D9"/>
            <w:tcMar>
              <w:top w:w="80" w:type="dxa"/>
              <w:left w:w="120" w:type="dxa"/>
              <w:bottom w:w="80" w:type="dxa"/>
              <w:right w:w="120" w:type="dxa"/>
            </w:tcMar>
          </w:tcPr>
          <w:p w14:paraId="21DEEA58" w14:textId="77777777" w:rsidR="00041238" w:rsidRDefault="00041238" w:rsidP="00041238">
            <w:pPr>
              <w:ind w:firstLine="0"/>
            </w:pPr>
            <w:r w:rsidRPr="1DD809FA">
              <w:rPr>
                <w:b/>
                <w:bCs/>
                <w:sz w:val="17"/>
                <w:szCs w:val="17"/>
              </w:rPr>
              <w:t>95% Bootstrap CI</w:t>
            </w:r>
          </w:p>
        </w:tc>
      </w:tr>
      <w:tr w:rsidR="00041238" w14:paraId="6FB12BEA" w14:textId="77777777" w:rsidTr="00041238">
        <w:trPr>
          <w:trHeight w:val="211"/>
        </w:trPr>
        <w:tc>
          <w:tcPr>
            <w:tcW w:w="1225"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C4CB499" w14:textId="77777777" w:rsidR="00041238" w:rsidRDefault="00041238" w:rsidP="00041238">
            <w:pPr>
              <w:ind w:firstLine="0"/>
            </w:pPr>
            <w:r w:rsidRPr="00E26487">
              <w:rPr>
                <w:sz w:val="17"/>
                <w:szCs w:val="17"/>
              </w:rPr>
              <w:t>Overall accuracy</w:t>
            </w:r>
          </w:p>
        </w:tc>
        <w:tc>
          <w:tcPr>
            <w:tcW w:w="70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5B90880" w14:textId="77777777" w:rsidR="00041238" w:rsidRDefault="00041238" w:rsidP="00041238">
            <w:pPr>
              <w:ind w:firstLine="0"/>
              <w:jc w:val="center"/>
            </w:pPr>
            <w:r w:rsidRPr="00E26487">
              <w:rPr>
                <w:sz w:val="17"/>
                <w:szCs w:val="17"/>
              </w:rPr>
              <w:t>0.821 ± 0.077</w:t>
            </w:r>
          </w:p>
        </w:tc>
        <w:tc>
          <w:tcPr>
            <w:tcW w:w="78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6881C2C" w14:textId="77777777" w:rsidR="00041238" w:rsidRDefault="00041238" w:rsidP="00041238">
            <w:pPr>
              <w:ind w:firstLine="0"/>
              <w:jc w:val="center"/>
            </w:pPr>
            <w:r w:rsidRPr="1DD809FA">
              <w:rPr>
                <w:sz w:val="17"/>
                <w:szCs w:val="17"/>
              </w:rPr>
              <w:t>0.806 ± 0.075</w:t>
            </w:r>
          </w:p>
        </w:tc>
        <w:tc>
          <w:tcPr>
            <w:tcW w:w="1388"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EAD9F9F" w14:textId="77777777" w:rsidR="00041238" w:rsidRDefault="00041238" w:rsidP="00041238">
            <w:pPr>
              <w:ind w:firstLine="0"/>
              <w:jc w:val="center"/>
            </w:pPr>
            <w:r w:rsidRPr="1DD809FA">
              <w:rPr>
                <w:sz w:val="17"/>
                <w:szCs w:val="17"/>
              </w:rPr>
              <w:t>+0.015</w:t>
            </w:r>
          </w:p>
        </w:tc>
        <w:tc>
          <w:tcPr>
            <w:tcW w:w="95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5D17639" w14:textId="77777777" w:rsidR="00041238" w:rsidRDefault="00041238" w:rsidP="00041238">
            <w:pPr>
              <w:ind w:firstLine="0"/>
              <w:jc w:val="center"/>
            </w:pPr>
            <w:r w:rsidRPr="00E26487">
              <w:rPr>
                <w:sz w:val="17"/>
                <w:szCs w:val="17"/>
              </w:rPr>
              <w:t>[−0.040, +0.065]</w:t>
            </w:r>
          </w:p>
        </w:tc>
      </w:tr>
      <w:tr w:rsidR="00041238" w14:paraId="0DC1E97A" w14:textId="77777777" w:rsidTr="00041238">
        <w:trPr>
          <w:trHeight w:val="211"/>
        </w:trPr>
        <w:tc>
          <w:tcPr>
            <w:tcW w:w="1225"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AEEAD96" w14:textId="77777777" w:rsidR="00041238" w:rsidRDefault="00041238" w:rsidP="00041238">
            <w:pPr>
              <w:ind w:firstLine="0"/>
            </w:pPr>
            <w:r w:rsidRPr="00E26487">
              <w:rPr>
                <w:sz w:val="17"/>
                <w:szCs w:val="17"/>
              </w:rPr>
              <w:t>MI accuracy</w:t>
            </w:r>
          </w:p>
        </w:tc>
        <w:tc>
          <w:tcPr>
            <w:tcW w:w="70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1863DD1" w14:textId="77777777" w:rsidR="00041238" w:rsidRDefault="00041238" w:rsidP="00041238">
            <w:pPr>
              <w:ind w:firstLine="0"/>
              <w:jc w:val="center"/>
            </w:pPr>
            <w:r w:rsidRPr="00E26487">
              <w:rPr>
                <w:sz w:val="17"/>
                <w:szCs w:val="17"/>
              </w:rPr>
              <w:t>0.817 ± 0.108</w:t>
            </w:r>
          </w:p>
        </w:tc>
        <w:tc>
          <w:tcPr>
            <w:tcW w:w="78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5FE4B2E" w14:textId="77777777" w:rsidR="00041238" w:rsidRDefault="00041238" w:rsidP="00041238">
            <w:pPr>
              <w:ind w:firstLine="0"/>
              <w:jc w:val="center"/>
            </w:pPr>
            <w:r w:rsidRPr="1DD809FA">
              <w:rPr>
                <w:sz w:val="17"/>
                <w:szCs w:val="17"/>
              </w:rPr>
              <w:t>0.775 ± 0.115</w:t>
            </w:r>
          </w:p>
        </w:tc>
        <w:tc>
          <w:tcPr>
            <w:tcW w:w="1388"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796C56F" w14:textId="77777777" w:rsidR="00041238" w:rsidRDefault="00041238" w:rsidP="00041238">
            <w:pPr>
              <w:ind w:firstLine="0"/>
              <w:jc w:val="center"/>
            </w:pPr>
            <w:r w:rsidRPr="1DD809FA">
              <w:rPr>
                <w:sz w:val="17"/>
                <w:szCs w:val="17"/>
              </w:rPr>
              <w:t>+0.042</w:t>
            </w:r>
          </w:p>
        </w:tc>
        <w:tc>
          <w:tcPr>
            <w:tcW w:w="95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E20DCC3" w14:textId="77777777" w:rsidR="00041238" w:rsidRDefault="00041238" w:rsidP="00041238">
            <w:pPr>
              <w:ind w:firstLine="0"/>
              <w:jc w:val="center"/>
            </w:pPr>
            <w:r w:rsidRPr="00E26487">
              <w:rPr>
                <w:sz w:val="17"/>
                <w:szCs w:val="17"/>
              </w:rPr>
              <w:t>[−0.079, +0.142]</w:t>
            </w:r>
          </w:p>
        </w:tc>
      </w:tr>
      <w:tr w:rsidR="00041238" w14:paraId="0B27DB88" w14:textId="77777777" w:rsidTr="00041238">
        <w:trPr>
          <w:trHeight w:val="198"/>
        </w:trPr>
        <w:tc>
          <w:tcPr>
            <w:tcW w:w="1225"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326AF7B" w14:textId="77777777" w:rsidR="00041238" w:rsidRDefault="00041238" w:rsidP="00041238">
            <w:pPr>
              <w:ind w:firstLine="0"/>
            </w:pPr>
            <w:r w:rsidRPr="00E26487">
              <w:rPr>
                <w:sz w:val="17"/>
                <w:szCs w:val="17"/>
              </w:rPr>
              <w:t>REST accuracy</w:t>
            </w:r>
          </w:p>
        </w:tc>
        <w:tc>
          <w:tcPr>
            <w:tcW w:w="70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E26EA6F" w14:textId="77777777" w:rsidR="00041238" w:rsidRDefault="00041238" w:rsidP="00041238">
            <w:pPr>
              <w:ind w:firstLine="0"/>
              <w:jc w:val="center"/>
            </w:pPr>
            <w:r w:rsidRPr="00E26487">
              <w:rPr>
                <w:sz w:val="17"/>
                <w:szCs w:val="17"/>
              </w:rPr>
              <w:t>0.825 ± 0.100</w:t>
            </w:r>
          </w:p>
        </w:tc>
        <w:tc>
          <w:tcPr>
            <w:tcW w:w="78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5FC7B9E" w14:textId="77777777" w:rsidR="00041238" w:rsidRDefault="00041238" w:rsidP="00041238">
            <w:pPr>
              <w:ind w:firstLine="0"/>
              <w:jc w:val="center"/>
            </w:pPr>
            <w:r w:rsidRPr="1DD809FA">
              <w:rPr>
                <w:sz w:val="17"/>
                <w:szCs w:val="17"/>
              </w:rPr>
              <w:t>0.837 ± 0.061</w:t>
            </w:r>
          </w:p>
        </w:tc>
        <w:tc>
          <w:tcPr>
            <w:tcW w:w="1388"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21F2754" w14:textId="77777777" w:rsidR="00041238" w:rsidRDefault="00041238" w:rsidP="00041238">
            <w:pPr>
              <w:ind w:firstLine="0"/>
              <w:jc w:val="center"/>
            </w:pPr>
            <w:r w:rsidRPr="1DD809FA">
              <w:rPr>
                <w:sz w:val="17"/>
                <w:szCs w:val="17"/>
              </w:rPr>
              <w:t>−0.012</w:t>
            </w:r>
          </w:p>
        </w:tc>
        <w:tc>
          <w:tcPr>
            <w:tcW w:w="95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0348D91" w14:textId="77777777" w:rsidR="00041238" w:rsidRDefault="00041238" w:rsidP="00041238">
            <w:pPr>
              <w:ind w:firstLine="0"/>
              <w:jc w:val="center"/>
            </w:pPr>
            <w:r w:rsidRPr="00E26487">
              <w:rPr>
                <w:sz w:val="17"/>
                <w:szCs w:val="17"/>
              </w:rPr>
              <w:t>[−0.070, +0.039]</w:t>
            </w:r>
          </w:p>
        </w:tc>
      </w:tr>
      <w:tr w:rsidR="00041238" w14:paraId="65B420E9" w14:textId="77777777" w:rsidTr="00041238">
        <w:trPr>
          <w:trHeight w:val="411"/>
        </w:trPr>
        <w:tc>
          <w:tcPr>
            <w:tcW w:w="1225"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31D9A72" w14:textId="77777777" w:rsidR="00041238" w:rsidRDefault="00041238" w:rsidP="00041238">
            <w:pPr>
              <w:ind w:firstLine="0"/>
            </w:pPr>
            <w:r w:rsidRPr="00E26487">
              <w:rPr>
                <w:sz w:val="17"/>
                <w:szCs w:val="17"/>
              </w:rPr>
              <w:t>MI EARLYSTOP latency (s)*</w:t>
            </w:r>
          </w:p>
        </w:tc>
        <w:tc>
          <w:tcPr>
            <w:tcW w:w="70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1BAB711" w14:textId="77777777" w:rsidR="00041238" w:rsidRDefault="00041238" w:rsidP="00041238">
            <w:pPr>
              <w:ind w:firstLine="0"/>
              <w:jc w:val="center"/>
            </w:pPr>
            <w:r w:rsidRPr="00E26487">
              <w:rPr>
                <w:sz w:val="17"/>
                <w:szCs w:val="17"/>
              </w:rPr>
              <w:t>2.523 ± 0.204</w:t>
            </w:r>
          </w:p>
        </w:tc>
        <w:tc>
          <w:tcPr>
            <w:tcW w:w="78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30DF519" w14:textId="77777777" w:rsidR="00041238" w:rsidRDefault="00041238" w:rsidP="00041238">
            <w:pPr>
              <w:ind w:firstLine="0"/>
              <w:jc w:val="center"/>
            </w:pPr>
            <w:r w:rsidRPr="00E26487">
              <w:rPr>
                <w:sz w:val="17"/>
                <w:szCs w:val="17"/>
              </w:rPr>
              <w:t>2.235 ± 0.209</w:t>
            </w:r>
          </w:p>
        </w:tc>
        <w:tc>
          <w:tcPr>
            <w:tcW w:w="1388"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980858A" w14:textId="77777777" w:rsidR="00041238" w:rsidRDefault="00041238" w:rsidP="00041238">
            <w:pPr>
              <w:ind w:firstLine="0"/>
              <w:jc w:val="center"/>
            </w:pPr>
            <w:r w:rsidRPr="1DD809FA">
              <w:rPr>
                <w:sz w:val="17"/>
                <w:szCs w:val="17"/>
              </w:rPr>
              <w:t>+0.288</w:t>
            </w:r>
          </w:p>
        </w:tc>
        <w:tc>
          <w:tcPr>
            <w:tcW w:w="95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28FE796" w14:textId="77777777" w:rsidR="00041238" w:rsidRDefault="00041238" w:rsidP="00041238">
            <w:pPr>
              <w:ind w:firstLine="0"/>
              <w:jc w:val="center"/>
            </w:pPr>
            <w:r w:rsidRPr="00E26487">
              <w:rPr>
                <w:sz w:val="17"/>
                <w:szCs w:val="17"/>
              </w:rPr>
              <w:t>[+0.058, +0.530]</w:t>
            </w:r>
          </w:p>
        </w:tc>
      </w:tr>
      <w:tr w:rsidR="00041238" w14:paraId="7104CF31" w14:textId="77777777" w:rsidTr="00041238">
        <w:trPr>
          <w:trHeight w:val="423"/>
        </w:trPr>
        <w:tc>
          <w:tcPr>
            <w:tcW w:w="1225"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A5F660F" w14:textId="77777777" w:rsidR="00041238" w:rsidRDefault="00041238" w:rsidP="00041238">
            <w:pPr>
              <w:ind w:firstLine="0"/>
            </w:pPr>
            <w:r w:rsidRPr="00E26487">
              <w:rPr>
                <w:sz w:val="17"/>
                <w:szCs w:val="17"/>
              </w:rPr>
              <w:t>REST EARLYSTOP latency (s)*</w:t>
            </w:r>
          </w:p>
        </w:tc>
        <w:tc>
          <w:tcPr>
            <w:tcW w:w="70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8DB2F01" w14:textId="77777777" w:rsidR="00041238" w:rsidRDefault="00041238" w:rsidP="00041238">
            <w:pPr>
              <w:ind w:firstLine="0"/>
              <w:jc w:val="center"/>
            </w:pPr>
            <w:r w:rsidRPr="00E26487">
              <w:rPr>
                <w:sz w:val="17"/>
                <w:szCs w:val="17"/>
              </w:rPr>
              <w:t>2.135 ± 0.303</w:t>
            </w:r>
          </w:p>
        </w:tc>
        <w:tc>
          <w:tcPr>
            <w:tcW w:w="78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BA7263D" w14:textId="77777777" w:rsidR="00041238" w:rsidRDefault="00041238" w:rsidP="00041238">
            <w:pPr>
              <w:ind w:firstLine="0"/>
              <w:jc w:val="center"/>
            </w:pPr>
            <w:r w:rsidRPr="00E26487">
              <w:rPr>
                <w:sz w:val="17"/>
                <w:szCs w:val="17"/>
              </w:rPr>
              <w:t>2.391 ± 0.270</w:t>
            </w:r>
          </w:p>
        </w:tc>
        <w:tc>
          <w:tcPr>
            <w:tcW w:w="1388"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672A2B6" w14:textId="77777777" w:rsidR="00041238" w:rsidRDefault="00041238" w:rsidP="00041238">
            <w:pPr>
              <w:ind w:firstLine="0"/>
              <w:jc w:val="center"/>
            </w:pPr>
            <w:r w:rsidRPr="1DD809FA">
              <w:rPr>
                <w:sz w:val="17"/>
                <w:szCs w:val="17"/>
              </w:rPr>
              <w:t>−0.256</w:t>
            </w:r>
          </w:p>
        </w:tc>
        <w:tc>
          <w:tcPr>
            <w:tcW w:w="95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6D914EF" w14:textId="77777777" w:rsidR="00041238" w:rsidRDefault="00041238" w:rsidP="00041238">
            <w:pPr>
              <w:ind w:firstLine="0"/>
              <w:jc w:val="center"/>
            </w:pPr>
            <w:r w:rsidRPr="00E26487">
              <w:rPr>
                <w:sz w:val="17"/>
                <w:szCs w:val="17"/>
              </w:rPr>
              <w:t>[−0.416, −0.077]</w:t>
            </w:r>
          </w:p>
        </w:tc>
      </w:tr>
    </w:tbl>
    <w:p w14:paraId="49B6F9FF" w14:textId="55E99D70" w:rsidR="645E1E92" w:rsidRDefault="645E1E92" w:rsidP="645E1E92">
      <w:pPr>
        <w:spacing w:after="80"/>
        <w:jc w:val="center"/>
        <w:rPr>
          <w:i/>
          <w:iCs/>
          <w:sz w:val="18"/>
          <w:szCs w:val="18"/>
        </w:rPr>
      </w:pPr>
    </w:p>
    <w:p w14:paraId="01819909" w14:textId="27F119B9" w:rsidR="0047153A" w:rsidRPr="0047153A" w:rsidRDefault="0047153A" w:rsidP="0047153A">
      <w:pPr>
        <w:keepNext/>
        <w:pBdr>
          <w:top w:val="nil"/>
          <w:left w:val="nil"/>
          <w:bottom w:val="nil"/>
          <w:right w:val="nil"/>
          <w:between w:val="nil"/>
        </w:pBdr>
        <w:spacing w:before="240" w:after="80"/>
        <w:jc w:val="center"/>
        <w:rPr>
          <w:smallCaps/>
          <w:color w:val="000000"/>
        </w:rPr>
      </w:pPr>
      <w:r w:rsidRPr="0047153A">
        <w:rPr>
          <w:smallCaps/>
          <w:color w:val="000000"/>
        </w:rPr>
        <w:t xml:space="preserve">IV. </w:t>
      </w:r>
      <w:r w:rsidR="00552C84">
        <w:rPr>
          <w:smallCaps/>
          <w:color w:val="000000"/>
        </w:rPr>
        <w:t>Discussion</w:t>
      </w:r>
    </w:p>
    <w:p w14:paraId="63D89348" w14:textId="692E4D21" w:rsidR="0047153A" w:rsidRPr="0047153A" w:rsidRDefault="0047153A" w:rsidP="00614891">
      <w:r w:rsidRPr="0047153A">
        <w:t>Our central hypothesis—that FES would improve MI discriminability regardless of calibration condition—was not supported. Run-wise classification accuracy was statistically equivalent across FES and NoFES online conditions under both calibration regimes, likely due to low subject count (four subjects is barely enough to make any significant claims at all). This null result is, however, accompanied by a clear, informative pattern in detection latency: FES slowed MI detection and accelerated REST detection, opposing effects that each reached bootstrap significance across eight paired comparisons.</w:t>
      </w:r>
      <w:r w:rsidR="005F0645" w:rsidRPr="005F0645">
        <w:t xml:space="preserve"> </w:t>
      </w:r>
      <w:r w:rsidR="00BF3D57">
        <w:t>Latency</w:t>
      </w:r>
      <w:r w:rsidR="005F0645">
        <w:t xml:space="preserve"> was seen as a key factor in BCI performance due to its role in giving users a sense of agency – lower latency signifies a more effective BCI, since it makes actions feel ‘real-time.’</w:t>
      </w:r>
    </w:p>
    <w:p w14:paraId="06972706" w14:textId="0401C1DE" w:rsidR="0047153A" w:rsidRPr="0047153A" w:rsidRDefault="44677442" w:rsidP="0047153A">
      <w:r>
        <w:t>We take this latency discrepancy to be evidence that FES during detected MI creates a stronger neural relaxation effect when MI is not occurring. Rather than amplifying the class separation, we believe that FES enables a quicker and more stable return to REST, whether due to the subject’s increased desire to avoid venturing into the MI range (lest they activate the FES and trigger a positive feedback spiral) or due to sensorimotor cortex fatigue due to increased activity during FES (though this is less supported when the mixed ERD results from section III-F are taken into account). The first interpretation is consistent with the absence of a FES advantage in offline EEG metrics: if FES amplified the separation between MI and FES features, we would expect higher observed MI ERD with FES than without, since this is the main feature associated with classification of MI. This was not observed.</w:t>
      </w:r>
    </w:p>
    <w:p w14:paraId="6FC0C567" w14:textId="77777777" w:rsidR="0047153A" w:rsidRPr="0047153A" w:rsidRDefault="0047153A" w:rsidP="0047153A">
      <w:r w:rsidRPr="0047153A">
        <w:t xml:space="preserve">These findings appear to contradict Yakovlev et al. [4], who reported enhanced mu-rhythm ERD with FES during MI. Several methodological differences may account for this </w:t>
      </w:r>
      <w:r w:rsidRPr="0047153A">
        <w:t>discrepancy. Yakovlev et al. assessed ERD offline in a passive recording paradigm, whereas our participants operated a closed-loop BCI during which they may have adapted their neural strategy in ways that partially counteract FES-driven ERD. Additionally, our st-FES intensity was calibrated to remain below the motor threshold, delivering a lighter afferent input than the stimulation parameters reported by Yakovlev et al. ERD results in our dataset were highly variable across subjects, with no consistent direction—a finding consistent with the known inter-individual variability in FES sensitivity and MI ability [5]. Individual fatigue from the FES device may also be a confounding variable in this scenario, which also sheds light on a possible reason for the failure of multiple subjects to sustain classification accuracy when performing FES-Online MI after FES-CALIB as opposed to after NoFES-CALIB.</w:t>
      </w:r>
    </w:p>
    <w:p w14:paraId="5161F169" w14:textId="77777777" w:rsidR="0047153A" w:rsidRPr="0047153A" w:rsidRDefault="0047153A" w:rsidP="0047153A">
      <w:r w:rsidRPr="0047153A">
        <w:t>The second clear pattern shown was the calibration-condition dependency observed during within-run sliding-window accuracy analysis of MI, FES-Online trials (Fig. 5, top-left panel). This is suggestive of an FES “sweet spot”, where FES applied for a short period may improve accuracy, but if continuously applied, begins to tamper with classification reliability due to subject fatigue or FES-induced within-run signal drift. Alternative explanations, such as FES amplifying ERD and causing an existing NoFES-calibrated classifier to more clearly detect MI with FES, don’t fit the results of our ERD analysis in III-F or our overall accuracy analysis in III-B.</w:t>
      </w:r>
    </w:p>
    <w:p w14:paraId="35771FB0" w14:textId="77777777" w:rsidR="0047153A" w:rsidRPr="0047153A" w:rsidRDefault="0047153A" w:rsidP="0047153A">
      <w:pPr>
        <w:pStyle w:val="Heading2"/>
      </w:pPr>
      <w:r w:rsidRPr="0047153A">
        <w:t>Limitations</w:t>
      </w:r>
    </w:p>
    <w:p w14:paraId="41E262C9" w14:textId="560E2BDB" w:rsidR="0047153A" w:rsidRDefault="0047153A" w:rsidP="0047153A">
      <w:r w:rsidRPr="0047153A">
        <w:t xml:space="preserve">Several limitations exist. First, the fixed ordering of FES calibration on Day 1 and NoFES calibration on Day 2 confounds calibration condition with session day, fatigue, and within-subject learning effects; a fully counterbalanced design would be necessary to separate these factors. Second, the cohort of four participants provides limited statistical power; while bootstrap CIs for the latency metrics exclude zero, replication in a larger sample is required before strong causal claims can be made. </w:t>
      </w:r>
      <w:r w:rsidR="00C036F0">
        <w:t>Third</w:t>
      </w:r>
      <w:commentRangeStart w:id="3"/>
      <w:commentRangeStart w:id="4"/>
      <w:r w:rsidRPr="0047153A">
        <w:t>, no FES artifact rejection step was applied beyond the broadband PTP threshold</w:t>
      </w:r>
      <w:commentRangeEnd w:id="3"/>
      <w:r w:rsidR="00F80399" w:rsidRPr="0047153A">
        <w:rPr>
          <w:rStyle w:val="CommentReference"/>
          <w:sz w:val="20"/>
          <w:szCs w:val="20"/>
        </w:rPr>
        <w:commentReference w:id="3"/>
      </w:r>
      <w:commentRangeEnd w:id="4"/>
      <w:r w:rsidRPr="0047153A">
        <w:rPr>
          <w:rStyle w:val="CommentReference"/>
          <w:sz w:val="20"/>
          <w:szCs w:val="20"/>
        </w:rPr>
        <w:commentReference w:id="4"/>
      </w:r>
      <w:r w:rsidRPr="0047153A">
        <w:t>; FES-induced electrical transients in the EEG, if present, could have degraded MI-trial quality when FES was applied. Fifth, as noted during our presentation, the visual cue of MI/REST appeared abruptly and is assumed to coincide perfectly with the MI_BEGIN or REST_BEGIN marker, which could cause confounding signals from Visual Evoked Potentials. Finally, runs without the orthotic glove were not included, preventing isolation of FES effects from glove-related proprioceptive feedback.</w:t>
      </w:r>
    </w:p>
    <w:p w14:paraId="24E05BC8" w14:textId="1AE2F72D" w:rsidR="00821633" w:rsidRPr="00821633" w:rsidRDefault="00821633" w:rsidP="00821633">
      <w:pPr>
        <w:pStyle w:val="Heading1"/>
        <w:rPr>
          <w:color w:val="000000"/>
          <w:kern w:val="0"/>
        </w:rPr>
      </w:pPr>
      <w:r w:rsidRPr="00821633">
        <w:rPr>
          <w:color w:val="000000"/>
          <w:kern w:val="0"/>
        </w:rPr>
        <w:t xml:space="preserve">V. </w:t>
      </w:r>
      <w:r w:rsidR="00552C84">
        <w:rPr>
          <w:color w:val="000000"/>
          <w:kern w:val="0"/>
        </w:rPr>
        <w:t>Conclusion</w:t>
      </w:r>
    </w:p>
    <w:p w14:paraId="7D8F7AC8" w14:textId="5E534A4E" w:rsidR="00821633" w:rsidRDefault="4C70F619" w:rsidP="00821633">
      <w:r>
        <w:t xml:space="preserve">We examined whether FES enhances online MI-BCI performance in a closed-loop setting with an assistive hand orthotic device. Contrary to our hypothesis, FES did not improve overall classification accuracy relative to NoFES under either calibration condition, though we acknowledge this may be a result of low statistical power or other confounding variables as listed above. The primary finding was a class-specific latency dissociation: FES significantly </w:t>
      </w:r>
      <w:r>
        <w:lastRenderedPageBreak/>
        <w:t xml:space="preserve">prolonged MI detection delay (+288 ms) while significantly accelerating REST detection (−256 ms), consistent with a user-side shift in intent or stability of thought rather than true MI signal amplification. Offline EEG metrics corroborated this interpretation, showing no FES advantage in signal separability or ERD magnitude. The secondary finding was an apparent FES-induced fatigue when multiple FES sessions were conducted in a day: there was </w:t>
      </w:r>
      <w:r w:rsidR="58E407EE">
        <w:t xml:space="preserve">a </w:t>
      </w:r>
      <w:r>
        <w:t xml:space="preserve">more steady upward trend and plateau in within-session accuracy for FES-online trials with NoFES calibration than with FES calibration, consistent with anticipated effects of fatigue in the sensorimotor cortex from repeated turbulence caused by the FES feedback. </w:t>
      </w:r>
      <w:r w:rsidR="1F9CC56F">
        <w:t xml:space="preserve">Both of these findings have significant implications for users of FES-enabled </w:t>
      </w:r>
      <w:r w:rsidR="400CC7E7">
        <w:t>rehabilitation</w:t>
      </w:r>
      <w:r w:rsidR="1F9CC56F">
        <w:t xml:space="preserve"> devices</w:t>
      </w:r>
      <w:r w:rsidR="5DB84115">
        <w:t>. A</w:t>
      </w:r>
      <w:r w:rsidR="1F9CC56F">
        <w:t xml:space="preserve"> gap of hundreds of milliseconds can make the difference between a feeling of real-time control and a feeling of sluggish, laggy </w:t>
      </w:r>
      <w:r w:rsidR="5DB84115">
        <w:t xml:space="preserve">motion when controlling a prosthetic. Similarly, prolonged use of a fatigue-inducing </w:t>
      </w:r>
      <w:r w:rsidR="7CD3EABF">
        <w:t xml:space="preserve">FES-enabled </w:t>
      </w:r>
      <w:r w:rsidR="5DB84115">
        <w:t>device can certainly cause rejection by the user</w:t>
      </w:r>
      <w:r w:rsidR="7CD3EABF">
        <w:t xml:space="preserve"> and undermine the </w:t>
      </w:r>
      <w:r w:rsidR="04DE69FA">
        <w:t>underlying</w:t>
      </w:r>
      <w:r w:rsidR="7CD3EABF">
        <w:t xml:space="preserve"> purpose of FES – to help </w:t>
      </w:r>
      <w:r w:rsidR="41A697CA">
        <w:t xml:space="preserve">disabled individuals regain agency in their lives. </w:t>
      </w:r>
      <w:r>
        <w:t xml:space="preserve">After reflection on the limitations of this study, we propose that future work should employ a counterbalanced multi-day design with larger participant cohorts, </w:t>
      </w:r>
      <w:r w:rsidRPr="006A2EE6">
        <w:t>dedicated FES artifact rejection,</w:t>
      </w:r>
      <w:r>
        <w:t xml:space="preserve"> and glove-absent control conditions to isolate the independent contributions of FES and orthotic feedback to BCI performance.</w:t>
      </w:r>
    </w:p>
    <w:p w14:paraId="48F8D56C" w14:textId="4973E11A" w:rsidR="00D10AC8" w:rsidRDefault="00D10AC8" w:rsidP="00821633">
      <w:pPr>
        <w:pStyle w:val="Heading1"/>
      </w:pPr>
      <w:r>
        <w:t>Acknowledgment</w:t>
      </w:r>
    </w:p>
    <w:p w14:paraId="40639FDE" w14:textId="7D256215" w:rsidR="00D10AC8" w:rsidRDefault="00CC39BC" w:rsidP="00C2312F">
      <w:pPr>
        <w:widowControl w:val="0"/>
        <w:pBdr>
          <w:top w:val="nil"/>
          <w:left w:val="nil"/>
          <w:bottom w:val="nil"/>
          <w:right w:val="nil"/>
          <w:between w:val="nil"/>
        </w:pBdr>
        <w:rPr>
          <w:color w:val="000000"/>
        </w:rPr>
      </w:pPr>
      <w:r w:rsidRPr="00CC39BC">
        <w:rPr>
          <w:color w:val="000000"/>
        </w:rPr>
        <w:t>A.</w:t>
      </w:r>
      <w:r>
        <w:rPr>
          <w:color w:val="000000"/>
        </w:rPr>
        <w:t xml:space="preserve"> S. Pulipaka, K</w:t>
      </w:r>
      <w:r w:rsidR="00EA5935">
        <w:rPr>
          <w:color w:val="000000"/>
        </w:rPr>
        <w:t>. Boggaram, S. Omodon, and L. Teshome thank Prof. Jose Millán</w:t>
      </w:r>
      <w:r w:rsidR="00FA6C7A">
        <w:rPr>
          <w:color w:val="000000"/>
        </w:rPr>
        <w:t xml:space="preserve"> and </w:t>
      </w:r>
      <w:r w:rsidR="00EA5935">
        <w:rPr>
          <w:color w:val="000000"/>
        </w:rPr>
        <w:t>Ana</w:t>
      </w:r>
      <w:r w:rsidR="00B156BD">
        <w:rPr>
          <w:color w:val="000000"/>
        </w:rPr>
        <w:t>stasiia</w:t>
      </w:r>
      <w:r w:rsidR="00EA5935">
        <w:rPr>
          <w:color w:val="000000"/>
        </w:rPr>
        <w:t xml:space="preserve"> Melnichuk</w:t>
      </w:r>
      <w:r w:rsidR="00FA6C7A">
        <w:rPr>
          <w:color w:val="000000"/>
        </w:rPr>
        <w:t xml:space="preserve"> for a wonderful semester and a lively class environment. We also thank Arman Paydarfar</w:t>
      </w:r>
      <w:r w:rsidR="00970ECB">
        <w:rPr>
          <w:color w:val="000000"/>
        </w:rPr>
        <w:t xml:space="preserve"> and other parties who aided in the collection and distribution of data. We also thank subject 2 (unidentified) for providing us with </w:t>
      </w:r>
      <w:r w:rsidR="00D511CE">
        <w:rPr>
          <w:color w:val="000000"/>
        </w:rPr>
        <w:t xml:space="preserve">the statistical power boost needed to surmount invalidated data </w:t>
      </w:r>
      <w:r w:rsidR="00ED1CAB">
        <w:rPr>
          <w:color w:val="000000"/>
        </w:rPr>
        <w:t>from</w:t>
      </w:r>
      <w:r w:rsidR="00D511CE">
        <w:rPr>
          <w:color w:val="000000"/>
        </w:rPr>
        <w:t xml:space="preserve"> other </w:t>
      </w:r>
      <w:r w:rsidR="00ED1CAB">
        <w:rPr>
          <w:color w:val="000000"/>
        </w:rPr>
        <w:t>subjects due to artifact rejection.</w:t>
      </w:r>
    </w:p>
    <w:p w14:paraId="5050E033" w14:textId="3CA9CA71" w:rsidR="00671F1D" w:rsidRPr="00CC39BC" w:rsidRDefault="00671F1D" w:rsidP="00671F1D">
      <w:pPr>
        <w:pStyle w:val="Heading1"/>
      </w:pPr>
      <w:r>
        <w:t>References</w:t>
      </w:r>
    </w:p>
    <w:p w14:paraId="17F1AF6E" w14:textId="77777777" w:rsidR="00671F1D" w:rsidRPr="00671F1D" w:rsidRDefault="00671F1D" w:rsidP="00671F1D">
      <w:pPr>
        <w:pStyle w:val="NormalWeb"/>
        <w:rPr>
          <w:color w:val="000000"/>
          <w:sz w:val="20"/>
          <w:szCs w:val="20"/>
        </w:rPr>
      </w:pPr>
      <w:r w:rsidRPr="00671F1D">
        <w:rPr>
          <w:color w:val="000000"/>
          <w:sz w:val="20"/>
          <w:szCs w:val="20"/>
        </w:rPr>
        <w:t>[1] A. Ramos-Murguialday</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"Brain-machine interface in chronic stroke rehabilitation: a controlled study,"</w:t>
      </w:r>
      <w:r w:rsidRPr="00671F1D">
        <w:rPr>
          <w:rStyle w:val="apple-converted-space"/>
          <w:color w:val="000000"/>
          <w:sz w:val="20"/>
          <w:szCs w:val="20"/>
        </w:rPr>
        <w:t> </w:t>
      </w:r>
      <w:r w:rsidRPr="00671F1D">
        <w:rPr>
          <w:i/>
          <w:iCs/>
          <w:color w:val="000000"/>
          <w:sz w:val="20"/>
          <w:szCs w:val="20"/>
        </w:rPr>
        <w:t>Ann. Neurol.</w:t>
      </w:r>
      <w:r w:rsidRPr="00671F1D">
        <w:rPr>
          <w:color w:val="000000"/>
          <w:sz w:val="20"/>
          <w:szCs w:val="20"/>
        </w:rPr>
        <w:t>, vol. 74, no. 1, pp. 100–108, 2013.</w:t>
      </w:r>
    </w:p>
    <w:p w14:paraId="2DE3D518" w14:textId="77777777" w:rsidR="00671F1D" w:rsidRPr="00671F1D" w:rsidRDefault="00671F1D" w:rsidP="00671F1D">
      <w:pPr>
        <w:pStyle w:val="NormalWeb"/>
        <w:rPr>
          <w:color w:val="000000"/>
          <w:sz w:val="20"/>
          <w:szCs w:val="20"/>
        </w:rPr>
      </w:pPr>
      <w:r w:rsidRPr="00671F1D">
        <w:rPr>
          <w:color w:val="000000"/>
          <w:sz w:val="20"/>
          <w:szCs w:val="20"/>
        </w:rPr>
        <w:t>[2] A. Biasiucci</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"Brain-actuated functional electrical stimulation elicits lasting arm motor recovery after stroke,"</w:t>
      </w:r>
      <w:r w:rsidRPr="00671F1D">
        <w:rPr>
          <w:rStyle w:val="apple-converted-space"/>
          <w:color w:val="000000"/>
          <w:sz w:val="20"/>
          <w:szCs w:val="20"/>
        </w:rPr>
        <w:t> </w:t>
      </w:r>
      <w:r w:rsidRPr="00671F1D">
        <w:rPr>
          <w:i/>
          <w:iCs/>
          <w:color w:val="000000"/>
          <w:sz w:val="20"/>
          <w:szCs w:val="20"/>
        </w:rPr>
        <w:t>Nat. Commun.</w:t>
      </w:r>
      <w:r w:rsidRPr="00671F1D">
        <w:rPr>
          <w:color w:val="000000"/>
          <w:sz w:val="20"/>
          <w:szCs w:val="20"/>
        </w:rPr>
        <w:t>, vol. 9, no. 1, pp. 1–13, 2018.</w:t>
      </w:r>
    </w:p>
    <w:p w14:paraId="1872D429" w14:textId="77777777" w:rsidR="00671F1D" w:rsidRPr="00671F1D" w:rsidRDefault="00671F1D" w:rsidP="00671F1D">
      <w:pPr>
        <w:pStyle w:val="NormalWeb"/>
        <w:rPr>
          <w:color w:val="000000"/>
          <w:sz w:val="20"/>
          <w:szCs w:val="20"/>
        </w:rPr>
      </w:pPr>
      <w:r w:rsidRPr="00671F1D">
        <w:rPr>
          <w:color w:val="000000"/>
          <w:sz w:val="20"/>
          <w:szCs w:val="20"/>
        </w:rPr>
        <w:t>[3] G. Pfurtscheller and F. H. Lopes da Silva, "Event-related EEG/MEG synchronization and desynchronization: basic principles,"</w:t>
      </w:r>
      <w:r w:rsidRPr="00671F1D">
        <w:rPr>
          <w:rStyle w:val="apple-converted-space"/>
          <w:color w:val="000000"/>
          <w:sz w:val="20"/>
          <w:szCs w:val="20"/>
        </w:rPr>
        <w:t> </w:t>
      </w:r>
      <w:r w:rsidRPr="00671F1D">
        <w:rPr>
          <w:i/>
          <w:iCs/>
          <w:color w:val="000000"/>
          <w:sz w:val="20"/>
          <w:szCs w:val="20"/>
        </w:rPr>
        <w:t>Clin. Neurophysiol.</w:t>
      </w:r>
      <w:r w:rsidRPr="00671F1D">
        <w:rPr>
          <w:color w:val="000000"/>
          <w:sz w:val="20"/>
          <w:szCs w:val="20"/>
        </w:rPr>
        <w:t>, vol. 110, no. 11, pp. 1842–1857, 1999.</w:t>
      </w:r>
    </w:p>
    <w:p w14:paraId="0841E597" w14:textId="77777777" w:rsidR="00671F1D" w:rsidRPr="00671F1D" w:rsidRDefault="00671F1D" w:rsidP="00671F1D">
      <w:pPr>
        <w:pStyle w:val="NormalWeb"/>
        <w:rPr>
          <w:color w:val="000000"/>
          <w:sz w:val="20"/>
          <w:szCs w:val="20"/>
        </w:rPr>
      </w:pPr>
      <w:r w:rsidRPr="00671F1D">
        <w:rPr>
          <w:color w:val="000000"/>
          <w:sz w:val="20"/>
          <w:szCs w:val="20"/>
        </w:rPr>
        <w:t>[4] L. Yakovlev</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"Functional electrical stimulation enhances event-related desynchronization during motor imagery,"</w:t>
      </w:r>
      <w:r w:rsidRPr="00671F1D">
        <w:rPr>
          <w:rStyle w:val="apple-converted-space"/>
          <w:color w:val="000000"/>
          <w:sz w:val="20"/>
          <w:szCs w:val="20"/>
        </w:rPr>
        <w:t> </w:t>
      </w:r>
      <w:r w:rsidRPr="00671F1D">
        <w:rPr>
          <w:i/>
          <w:iCs/>
          <w:color w:val="000000"/>
          <w:sz w:val="20"/>
          <w:szCs w:val="20"/>
        </w:rPr>
        <w:t>Front. Neurosci.</w:t>
      </w:r>
      <w:r w:rsidRPr="00671F1D">
        <w:rPr>
          <w:color w:val="000000"/>
          <w:sz w:val="20"/>
          <w:szCs w:val="20"/>
        </w:rPr>
        <w:t>, 2023.</w:t>
      </w:r>
    </w:p>
    <w:p w14:paraId="63118A46" w14:textId="77777777" w:rsidR="00671F1D" w:rsidRPr="00671F1D" w:rsidRDefault="00671F1D" w:rsidP="00671F1D">
      <w:pPr>
        <w:pStyle w:val="NormalWeb"/>
        <w:rPr>
          <w:color w:val="000000"/>
          <w:sz w:val="20"/>
          <w:szCs w:val="20"/>
        </w:rPr>
      </w:pPr>
      <w:r w:rsidRPr="00671F1D">
        <w:rPr>
          <w:color w:val="000000"/>
          <w:sz w:val="20"/>
          <w:szCs w:val="20"/>
        </w:rPr>
        <w:t xml:space="preserve">[5] S. Kumar, H. Alawieh, F. S. Racz, R. Fakhreddine, and J. del R. Millán, "Transfer learning promotes acquisition of </w:t>
      </w:r>
      <w:r w:rsidRPr="00671F1D">
        <w:rPr>
          <w:color w:val="000000"/>
          <w:sz w:val="20"/>
          <w:szCs w:val="20"/>
        </w:rPr>
        <w:t>individual BCI skills,"</w:t>
      </w:r>
      <w:r w:rsidRPr="00671F1D">
        <w:rPr>
          <w:rStyle w:val="apple-converted-space"/>
          <w:color w:val="000000"/>
          <w:sz w:val="20"/>
          <w:szCs w:val="20"/>
        </w:rPr>
        <w:t> </w:t>
      </w:r>
      <w:r w:rsidRPr="00671F1D">
        <w:rPr>
          <w:i/>
          <w:iCs/>
          <w:color w:val="000000"/>
          <w:sz w:val="20"/>
          <w:szCs w:val="20"/>
        </w:rPr>
        <w:t>PNAS Nexus</w:t>
      </w:r>
      <w:r w:rsidRPr="00671F1D">
        <w:rPr>
          <w:color w:val="000000"/>
          <w:sz w:val="20"/>
          <w:szCs w:val="20"/>
        </w:rPr>
        <w:t>, vol. 3, no. 2, pp. 1–15, 2024, doi: 10.1093/pnasnexus/pgae076.</w:t>
      </w:r>
    </w:p>
    <w:p w14:paraId="32F29704" w14:textId="77777777" w:rsidR="00671F1D" w:rsidRPr="00671F1D" w:rsidRDefault="00671F1D" w:rsidP="00671F1D">
      <w:pPr>
        <w:pStyle w:val="NormalWeb"/>
        <w:rPr>
          <w:color w:val="000000"/>
          <w:sz w:val="20"/>
          <w:szCs w:val="20"/>
        </w:rPr>
      </w:pPr>
      <w:r w:rsidRPr="00671F1D">
        <w:rPr>
          <w:color w:val="000000"/>
          <w:sz w:val="20"/>
          <w:szCs w:val="20"/>
        </w:rPr>
        <w:t>[6] B. Blankertz, R. Tomioka, S. Lemm, M. Kawanabe, and K.-R. Müller, "Optimizing spatial filters for robust EEG single-trial analysis,"</w:t>
      </w:r>
      <w:r w:rsidRPr="00671F1D">
        <w:rPr>
          <w:rStyle w:val="apple-converted-space"/>
          <w:color w:val="000000"/>
          <w:sz w:val="20"/>
          <w:szCs w:val="20"/>
        </w:rPr>
        <w:t> </w:t>
      </w:r>
      <w:r w:rsidRPr="00671F1D">
        <w:rPr>
          <w:i/>
          <w:iCs/>
          <w:color w:val="000000"/>
          <w:sz w:val="20"/>
          <w:szCs w:val="20"/>
        </w:rPr>
        <w:t>IEEE Signal Process. Mag.</w:t>
      </w:r>
      <w:r w:rsidRPr="00671F1D">
        <w:rPr>
          <w:color w:val="000000"/>
          <w:sz w:val="20"/>
          <w:szCs w:val="20"/>
        </w:rPr>
        <w:t>, vol. 25, no. 1, pp. 41–56, 2008.</w:t>
      </w:r>
    </w:p>
    <w:p w14:paraId="40D15B3E" w14:textId="6BCD4B66" w:rsidR="005E69DC" w:rsidRDefault="00671F1D" w:rsidP="00671F1D">
      <w:pPr>
        <w:pStyle w:val="NormalWeb"/>
        <w:rPr>
          <w:color w:val="000000"/>
        </w:rPr>
      </w:pPr>
      <w:r w:rsidRPr="00671F1D">
        <w:rPr>
          <w:color w:val="000000"/>
          <w:sz w:val="20"/>
          <w:szCs w:val="20"/>
        </w:rPr>
        <w:t>[7] G. Pfurtscheller, P. Linortner, R. Winkler, G. Korisek, and G. Müller-Putz, "Discrimination of motor imagery-induced EEG patterns in patients with complete spinal cord injury,"</w:t>
      </w:r>
      <w:r w:rsidRPr="00671F1D">
        <w:rPr>
          <w:rStyle w:val="apple-converted-space"/>
          <w:color w:val="000000"/>
          <w:sz w:val="20"/>
          <w:szCs w:val="20"/>
        </w:rPr>
        <w:t> </w:t>
      </w:r>
      <w:r w:rsidRPr="00671F1D">
        <w:rPr>
          <w:i/>
          <w:iCs/>
          <w:color w:val="000000"/>
          <w:sz w:val="20"/>
          <w:szCs w:val="20"/>
        </w:rPr>
        <w:t>Comput. Intell. Neurosci.</w:t>
      </w:r>
      <w:r w:rsidRPr="00671F1D">
        <w:rPr>
          <w:color w:val="000000"/>
          <w:sz w:val="20"/>
          <w:szCs w:val="20"/>
        </w:rPr>
        <w:t>, vol. 2009, Art. no. 104180, 2009, doi: 10.1155/2009/104180.</w:t>
      </w:r>
    </w:p>
    <w:p w14:paraId="7137B8B6" w14:textId="77BCEDC3" w:rsidR="0068444F" w:rsidRDefault="00C2312F" w:rsidP="00C2312F">
      <w:pPr>
        <w:pStyle w:val="Heading1"/>
      </w:pPr>
      <w:r>
        <w:t>Statement of Work</w:t>
      </w:r>
    </w:p>
    <w:p w14:paraId="01B6212C" w14:textId="3DEAF4B0" w:rsidR="0068444F" w:rsidRDefault="0068444F" w:rsidP="00C2312F">
      <w:pPr>
        <w:spacing w:after="80" w:line="276" w:lineRule="auto"/>
      </w:pPr>
      <w:r>
        <w:rPr>
          <w:b/>
          <w:bCs/>
        </w:rPr>
        <w:t>Kailas</w:t>
      </w:r>
      <w:r w:rsidR="00DB2C46">
        <w:rPr>
          <w:b/>
          <w:bCs/>
        </w:rPr>
        <w:t>adatta</w:t>
      </w:r>
      <w:r>
        <w:rPr>
          <w:b/>
          <w:bCs/>
        </w:rPr>
        <w:t xml:space="preserve"> Boggaram (25%): </w:t>
      </w:r>
      <w:r>
        <w:t>EEG preprocessing pipeline, ERD analysis</w:t>
      </w:r>
      <w:r w:rsidR="00CC289A">
        <w:t xml:space="preserve"> (with Figs. 6-7)</w:t>
      </w:r>
      <w:r>
        <w:t>, manuscript writing (Methods, Results).</w:t>
      </w:r>
    </w:p>
    <w:p w14:paraId="43233C9F" w14:textId="77777777" w:rsidR="0068444F" w:rsidRDefault="0068444F" w:rsidP="00C2312F">
      <w:pPr>
        <w:spacing w:after="80" w:line="276" w:lineRule="auto"/>
      </w:pPr>
      <w:r>
        <w:rPr>
          <w:b/>
          <w:bCs/>
        </w:rPr>
        <w:t xml:space="preserve">Leelai Teshome (25%): </w:t>
      </w:r>
      <w:r>
        <w:t>Experimental protocol outlining, data collection coordination, figure preparation (Figs. 3–4), manuscript writing (Introduction, Discussion).</w:t>
      </w:r>
    </w:p>
    <w:p w14:paraId="39D97CFA" w14:textId="77777777" w:rsidR="0068444F" w:rsidRDefault="0068444F" w:rsidP="00C2312F">
      <w:pPr>
        <w:spacing w:after="80" w:line="276" w:lineRule="auto"/>
      </w:pPr>
      <w:r>
        <w:rPr>
          <w:b/>
          <w:bCs/>
        </w:rPr>
        <w:t xml:space="preserve">Aditya Pulipaka (25%): </w:t>
      </w:r>
      <w:r>
        <w:t>Online BCI decoder reconstruction (Riemannian GR framework), latency and accuracy metric computation from markers,</w:t>
      </w:r>
      <w:r w:rsidRPr="008C615F">
        <w:t xml:space="preserve"> </w:t>
      </w:r>
      <w:r>
        <w:t>sliding-window accuracy analysis, figure preparation, manuscript writing (Results, Conclusion).</w:t>
      </w:r>
    </w:p>
    <w:p w14:paraId="41C918F2" w14:textId="7AD5698C" w:rsidR="00732E46" w:rsidRPr="002A55E9" w:rsidRDefault="0068444F" w:rsidP="00C2312F">
      <w:pPr>
        <w:spacing w:after="80" w:line="276" w:lineRule="auto"/>
      </w:pPr>
      <w:r>
        <w:rPr>
          <w:b/>
          <w:bCs/>
        </w:rPr>
        <w:t xml:space="preserve">Sean Omodon (25%): </w:t>
      </w:r>
      <w:r w:rsidRPr="006976A8">
        <w:t>Gathering of</w:t>
      </w:r>
      <w:r>
        <w:rPr>
          <w:b/>
          <w:bCs/>
        </w:rPr>
        <w:t xml:space="preserve"> </w:t>
      </w:r>
      <w:r>
        <w:t>FES and orthotic apparatus specifics, statistical analysis (bootstrap CI framework</w:t>
      </w:r>
      <w:r w:rsidR="002A55E9">
        <w:t>, T-Tests as additional metrics</w:t>
      </w:r>
      <w:r>
        <w:t>), manuscript editing and integration.</w:t>
      </w:r>
    </w:p>
    <w:sectPr w:rsidR="00732E46" w:rsidRPr="002A55E9" w:rsidSect="00002FAF">
      <w:footnotePr>
        <w:numRestart w:val="eachSect"/>
      </w:footnotePr>
      <w:type w:val="continuous"/>
      <w:pgSz w:w="12240" w:h="15840"/>
      <w:pgMar w:top="1008" w:right="936" w:bottom="1008" w:left="936" w:header="432" w:footer="432" w:gutter="0"/>
      <w:pgNumType w:start="1"/>
      <w:cols w:num="2" w:space="720" w:equalWidth="0">
        <w:col w:w="5040" w:space="288"/>
        <w:col w:w="504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uthor" w:initials="A">
    <w:p w14:paraId="33DEE774" w14:textId="77777777" w:rsidR="00DD7351" w:rsidRDefault="00DD7351" w:rsidP="00DD7351">
      <w:r>
        <w:rPr>
          <w:rStyle w:val="CommentReference"/>
        </w:rPr>
        <w:annotationRef/>
      </w:r>
      <w:r>
        <w:t>This lets us tentatively draw some conclusions rather than just throwing them out due to insufficient data, right?</w:t>
      </w:r>
    </w:p>
  </w:comment>
  <w:comment w:id="3" w:author="Author" w:initials="A">
    <w:p w14:paraId="25653D88" w14:textId="77777777" w:rsidR="00F80399" w:rsidRDefault="00F80399" w:rsidP="00F80399">
      <w:r>
        <w:rPr>
          <w:rStyle w:val="CommentReference"/>
        </w:rPr>
        <w:annotationRef/>
      </w:r>
      <w:r>
        <w:t>Do we need to do analysis on this or can we? We don't know the frequency of the FES, but we could ask Arman... And maybe do a rejection of this band as well? That could change our entire paper if it actually makes a difference</w:t>
      </w:r>
    </w:p>
  </w:comment>
  <w:comment w:id="4" w:author="Boggaram, Kailash" w:date="2026-05-01T18:33:00Z" w:initials="KB">
    <w:p w14:paraId="0A4C3E1E" w14:textId="77777777" w:rsidR="00967DEE" w:rsidRDefault="00967DEE" w:rsidP="00967DEE">
      <w:pPr>
        <w:pStyle w:val="CommentText"/>
      </w:pPr>
      <w:r>
        <w:rPr>
          <w:rStyle w:val="CommentReference"/>
        </w:rPr>
        <w:annotationRef/>
      </w:r>
      <w:r>
        <w:t>It should be easier if we just say that due to not knowing the FES frequency we didn’t reject it or something like that, given we’re short on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DEE774" w15:done="0"/>
  <w15:commentEx w15:paraId="25653D88" w15:done="0"/>
  <w15:commentEx w15:paraId="0A4C3E1E" w15:paraIdParent="25653D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1CC015" w16cex:dateUtc="2026-05-01T2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DEE774" w16cid:durableId="1F9F98AF"/>
  <w16cid:commentId w16cid:paraId="25653D88" w16cid:durableId="7857E349"/>
  <w16cid:commentId w16cid:paraId="0A4C3E1E" w16cid:durableId="461CC0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59FC" w14:textId="77777777" w:rsidR="009D212E" w:rsidRDefault="009D212E">
      <w:r>
        <w:separator/>
      </w:r>
    </w:p>
  </w:endnote>
  <w:endnote w:type="continuationSeparator" w:id="0">
    <w:p w14:paraId="1EBCF530" w14:textId="77777777" w:rsidR="009D212E" w:rsidRDefault="009D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altName w:val="Perpetua"/>
    <w:panose1 w:val="02020502070401020303"/>
    <w:charset w:val="00"/>
    <w:family w:val="roman"/>
    <w:pitch w:val="variable"/>
    <w:sig w:usb0="80000067" w:usb1="02000000" w:usb2="00000000" w:usb3="00000000" w:csb0="0000019F" w:csb1="00000000"/>
  </w:font>
  <w:font w:name="Formata-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D61B2" w14:textId="77777777" w:rsidR="009D212E" w:rsidRPr="009A0AA6" w:rsidRDefault="009D212E" w:rsidP="009A0AA6">
      <w:pPr>
        <w:pStyle w:val="Footer"/>
      </w:pPr>
    </w:p>
  </w:footnote>
  <w:footnote w:type="continuationSeparator" w:id="0">
    <w:p w14:paraId="4A62FA6E" w14:textId="77777777" w:rsidR="009D212E" w:rsidRDefault="009D2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F2D1" w14:textId="12141FCE" w:rsidR="009C033C" w:rsidRDefault="009C033C">
    <w:pPr>
      <w:jc w:val="right"/>
    </w:pPr>
    <w:r>
      <w:fldChar w:fldCharType="begin"/>
    </w:r>
    <w:r>
      <w:instrText>PAGE</w:instrText>
    </w:r>
    <w:r>
      <w:fldChar w:fldCharType="separate"/>
    </w:r>
    <w:r>
      <w:rPr>
        <w:noProof/>
      </w:rPr>
      <w:t>3</w:t>
    </w:r>
    <w:r>
      <w:fldChar w:fldCharType="end"/>
    </w:r>
  </w:p>
  <w:p w14:paraId="30B7F326" w14:textId="46015462" w:rsidR="009C033C" w:rsidRDefault="009C033C">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514C9"/>
    <w:multiLevelType w:val="hybridMultilevel"/>
    <w:tmpl w:val="7A160E56"/>
    <w:lvl w:ilvl="0" w:tplc="AD004D50">
      <w:start w:val="1"/>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7"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1"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CB1225"/>
    <w:multiLevelType w:val="hybridMultilevel"/>
    <w:tmpl w:val="DA382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2511273">
    <w:abstractNumId w:val="13"/>
  </w:num>
  <w:num w:numId="2" w16cid:durableId="1182279118">
    <w:abstractNumId w:val="2"/>
  </w:num>
  <w:num w:numId="3" w16cid:durableId="1268463963">
    <w:abstractNumId w:val="7"/>
  </w:num>
  <w:num w:numId="4" w16cid:durableId="1311791867">
    <w:abstractNumId w:val="9"/>
  </w:num>
  <w:num w:numId="5" w16cid:durableId="1525364928">
    <w:abstractNumId w:val="11"/>
  </w:num>
  <w:num w:numId="6" w16cid:durableId="1704474254">
    <w:abstractNumId w:val="10"/>
  </w:num>
  <w:num w:numId="7" w16cid:durableId="171183208">
    <w:abstractNumId w:val="6"/>
  </w:num>
  <w:num w:numId="8" w16cid:durableId="1950312838">
    <w:abstractNumId w:val="4"/>
  </w:num>
  <w:num w:numId="9" w16cid:durableId="4393726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8515103">
    <w:abstractNumId w:val="5"/>
  </w:num>
  <w:num w:numId="11" w16cid:durableId="717583479">
    <w:abstractNumId w:val="3"/>
  </w:num>
  <w:num w:numId="12" w16cid:durableId="830146748">
    <w:abstractNumId w:val="0"/>
  </w:num>
  <w:num w:numId="13" w16cid:durableId="83192768">
    <w:abstractNumId w:val="1"/>
  </w:num>
  <w:num w:numId="14" w16cid:durableId="881602541">
    <w:abstractNumId w:val="8"/>
  </w:num>
  <w:num w:numId="15" w16cid:durableId="94754083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ggaram, Kailash">
    <w15:presenceInfo w15:providerId="AD" w15:userId="S::kb46242@eid.utexas.edu::f7662206-1ee5-4014-abf8-e6999687db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017F"/>
    <w:rsid w:val="0000089D"/>
    <w:rsid w:val="00002FAF"/>
    <w:rsid w:val="00004E99"/>
    <w:rsid w:val="00005792"/>
    <w:rsid w:val="000060E3"/>
    <w:rsid w:val="000105B9"/>
    <w:rsid w:val="00023182"/>
    <w:rsid w:val="000233B7"/>
    <w:rsid w:val="00024534"/>
    <w:rsid w:val="00026F76"/>
    <w:rsid w:val="000270AF"/>
    <w:rsid w:val="000274C0"/>
    <w:rsid w:val="00030992"/>
    <w:rsid w:val="00031B79"/>
    <w:rsid w:val="0003442C"/>
    <w:rsid w:val="000379D0"/>
    <w:rsid w:val="00037E50"/>
    <w:rsid w:val="000403AE"/>
    <w:rsid w:val="00041238"/>
    <w:rsid w:val="0004238D"/>
    <w:rsid w:val="00043C7D"/>
    <w:rsid w:val="00044140"/>
    <w:rsid w:val="000444D7"/>
    <w:rsid w:val="000452ED"/>
    <w:rsid w:val="000477E5"/>
    <w:rsid w:val="00050683"/>
    <w:rsid w:val="00053B2E"/>
    <w:rsid w:val="00055DB5"/>
    <w:rsid w:val="00055EE9"/>
    <w:rsid w:val="000561A3"/>
    <w:rsid w:val="00056B8B"/>
    <w:rsid w:val="00057A58"/>
    <w:rsid w:val="000622F3"/>
    <w:rsid w:val="000650E5"/>
    <w:rsid w:val="000651B0"/>
    <w:rsid w:val="00067023"/>
    <w:rsid w:val="00071724"/>
    <w:rsid w:val="00072800"/>
    <w:rsid w:val="000735D3"/>
    <w:rsid w:val="00073EE4"/>
    <w:rsid w:val="000766C5"/>
    <w:rsid w:val="000812A1"/>
    <w:rsid w:val="00081747"/>
    <w:rsid w:val="000826F7"/>
    <w:rsid w:val="000844BC"/>
    <w:rsid w:val="000859A5"/>
    <w:rsid w:val="00085D7A"/>
    <w:rsid w:val="00086737"/>
    <w:rsid w:val="00087D87"/>
    <w:rsid w:val="000907AE"/>
    <w:rsid w:val="00092536"/>
    <w:rsid w:val="0009305D"/>
    <w:rsid w:val="000960D2"/>
    <w:rsid w:val="00096521"/>
    <w:rsid w:val="000968E1"/>
    <w:rsid w:val="000A1CAE"/>
    <w:rsid w:val="000A3BCD"/>
    <w:rsid w:val="000A78D4"/>
    <w:rsid w:val="000B1411"/>
    <w:rsid w:val="000B2E63"/>
    <w:rsid w:val="000B3A7B"/>
    <w:rsid w:val="000B5893"/>
    <w:rsid w:val="000B6C99"/>
    <w:rsid w:val="000B7C62"/>
    <w:rsid w:val="000C07F8"/>
    <w:rsid w:val="000C1397"/>
    <w:rsid w:val="000C21BE"/>
    <w:rsid w:val="000C5445"/>
    <w:rsid w:val="000C5B9C"/>
    <w:rsid w:val="000D0212"/>
    <w:rsid w:val="000D18C0"/>
    <w:rsid w:val="000D40A8"/>
    <w:rsid w:val="000D4D18"/>
    <w:rsid w:val="000D4F4C"/>
    <w:rsid w:val="000D5757"/>
    <w:rsid w:val="000E08A8"/>
    <w:rsid w:val="000E115E"/>
    <w:rsid w:val="000E5D21"/>
    <w:rsid w:val="000E6EA1"/>
    <w:rsid w:val="000E76BF"/>
    <w:rsid w:val="000F16A5"/>
    <w:rsid w:val="000F2C11"/>
    <w:rsid w:val="000F400B"/>
    <w:rsid w:val="001022D8"/>
    <w:rsid w:val="001037F7"/>
    <w:rsid w:val="00103DE7"/>
    <w:rsid w:val="00104336"/>
    <w:rsid w:val="00104BCA"/>
    <w:rsid w:val="00114406"/>
    <w:rsid w:val="00114EB2"/>
    <w:rsid w:val="00117D7A"/>
    <w:rsid w:val="00122770"/>
    <w:rsid w:val="00124A09"/>
    <w:rsid w:val="0012519D"/>
    <w:rsid w:val="0012729E"/>
    <w:rsid w:val="00127F65"/>
    <w:rsid w:val="00131045"/>
    <w:rsid w:val="00131B23"/>
    <w:rsid w:val="001334A9"/>
    <w:rsid w:val="00133606"/>
    <w:rsid w:val="001354F6"/>
    <w:rsid w:val="00136115"/>
    <w:rsid w:val="00136C97"/>
    <w:rsid w:val="00137289"/>
    <w:rsid w:val="00140534"/>
    <w:rsid w:val="00141CE7"/>
    <w:rsid w:val="0014692A"/>
    <w:rsid w:val="00146F0B"/>
    <w:rsid w:val="001479B2"/>
    <w:rsid w:val="0015284C"/>
    <w:rsid w:val="00152AB3"/>
    <w:rsid w:val="0015305D"/>
    <w:rsid w:val="00155124"/>
    <w:rsid w:val="0016022C"/>
    <w:rsid w:val="00161C60"/>
    <w:rsid w:val="00162DE0"/>
    <w:rsid w:val="00163395"/>
    <w:rsid w:val="00165952"/>
    <w:rsid w:val="00166660"/>
    <w:rsid w:val="00170C54"/>
    <w:rsid w:val="00170C90"/>
    <w:rsid w:val="001743EC"/>
    <w:rsid w:val="00174715"/>
    <w:rsid w:val="00176B91"/>
    <w:rsid w:val="00180047"/>
    <w:rsid w:val="0018061E"/>
    <w:rsid w:val="001815B5"/>
    <w:rsid w:val="00186C4D"/>
    <w:rsid w:val="00190E33"/>
    <w:rsid w:val="0019206C"/>
    <w:rsid w:val="00194D8B"/>
    <w:rsid w:val="00195176"/>
    <w:rsid w:val="0019558F"/>
    <w:rsid w:val="00196A01"/>
    <w:rsid w:val="001A0D51"/>
    <w:rsid w:val="001A196A"/>
    <w:rsid w:val="001A1975"/>
    <w:rsid w:val="001A5F09"/>
    <w:rsid w:val="001B020C"/>
    <w:rsid w:val="001B0334"/>
    <w:rsid w:val="001B0436"/>
    <w:rsid w:val="001B2C18"/>
    <w:rsid w:val="001B2E51"/>
    <w:rsid w:val="001B4C49"/>
    <w:rsid w:val="001C0147"/>
    <w:rsid w:val="001C24C0"/>
    <w:rsid w:val="001C4D45"/>
    <w:rsid w:val="001C62D3"/>
    <w:rsid w:val="001C6BA0"/>
    <w:rsid w:val="001D4419"/>
    <w:rsid w:val="001D65E8"/>
    <w:rsid w:val="001D6852"/>
    <w:rsid w:val="001D722F"/>
    <w:rsid w:val="001D7E0B"/>
    <w:rsid w:val="001E162F"/>
    <w:rsid w:val="001E266E"/>
    <w:rsid w:val="001E7EDB"/>
    <w:rsid w:val="001F1173"/>
    <w:rsid w:val="001F1316"/>
    <w:rsid w:val="001F2329"/>
    <w:rsid w:val="001F2576"/>
    <w:rsid w:val="001F3E17"/>
    <w:rsid w:val="001F4152"/>
    <w:rsid w:val="001F512A"/>
    <w:rsid w:val="001F53DC"/>
    <w:rsid w:val="00201147"/>
    <w:rsid w:val="00201D04"/>
    <w:rsid w:val="002031E5"/>
    <w:rsid w:val="00207D20"/>
    <w:rsid w:val="00211635"/>
    <w:rsid w:val="00214B8B"/>
    <w:rsid w:val="002200B0"/>
    <w:rsid w:val="00220AFA"/>
    <w:rsid w:val="00221318"/>
    <w:rsid w:val="00225DF4"/>
    <w:rsid w:val="002269B5"/>
    <w:rsid w:val="0022792B"/>
    <w:rsid w:val="002307A9"/>
    <w:rsid w:val="00233136"/>
    <w:rsid w:val="00233391"/>
    <w:rsid w:val="00233A4C"/>
    <w:rsid w:val="00234ABB"/>
    <w:rsid w:val="0023591B"/>
    <w:rsid w:val="00236412"/>
    <w:rsid w:val="002369BB"/>
    <w:rsid w:val="00236B75"/>
    <w:rsid w:val="00237855"/>
    <w:rsid w:val="00240906"/>
    <w:rsid w:val="0024224C"/>
    <w:rsid w:val="00250016"/>
    <w:rsid w:val="00257494"/>
    <w:rsid w:val="002577ED"/>
    <w:rsid w:val="0026035A"/>
    <w:rsid w:val="0026085A"/>
    <w:rsid w:val="002624D7"/>
    <w:rsid w:val="00262D2F"/>
    <w:rsid w:val="00263EDC"/>
    <w:rsid w:val="0026419D"/>
    <w:rsid w:val="00264639"/>
    <w:rsid w:val="00265536"/>
    <w:rsid w:val="00270194"/>
    <w:rsid w:val="0027384C"/>
    <w:rsid w:val="00274558"/>
    <w:rsid w:val="00276DE4"/>
    <w:rsid w:val="002775B6"/>
    <w:rsid w:val="00277B6C"/>
    <w:rsid w:val="00280800"/>
    <w:rsid w:val="00282E76"/>
    <w:rsid w:val="00285E41"/>
    <w:rsid w:val="0028717A"/>
    <w:rsid w:val="002877F6"/>
    <w:rsid w:val="00287A1F"/>
    <w:rsid w:val="0029061D"/>
    <w:rsid w:val="002935E5"/>
    <w:rsid w:val="002947C5"/>
    <w:rsid w:val="002A0406"/>
    <w:rsid w:val="002A2538"/>
    <w:rsid w:val="002A25C9"/>
    <w:rsid w:val="002A3F65"/>
    <w:rsid w:val="002A4659"/>
    <w:rsid w:val="002A4818"/>
    <w:rsid w:val="002A485C"/>
    <w:rsid w:val="002A55E9"/>
    <w:rsid w:val="002B1570"/>
    <w:rsid w:val="002B66F5"/>
    <w:rsid w:val="002C0A9B"/>
    <w:rsid w:val="002C19CB"/>
    <w:rsid w:val="002C6B43"/>
    <w:rsid w:val="002D3ECC"/>
    <w:rsid w:val="002D4901"/>
    <w:rsid w:val="002D4940"/>
    <w:rsid w:val="002D6849"/>
    <w:rsid w:val="002D7DBD"/>
    <w:rsid w:val="002E031E"/>
    <w:rsid w:val="002E2421"/>
    <w:rsid w:val="002E4340"/>
    <w:rsid w:val="002E74FF"/>
    <w:rsid w:val="002F221E"/>
    <w:rsid w:val="002F2590"/>
    <w:rsid w:val="002F743E"/>
    <w:rsid w:val="002F7950"/>
    <w:rsid w:val="00300193"/>
    <w:rsid w:val="00300703"/>
    <w:rsid w:val="003012E4"/>
    <w:rsid w:val="00302F17"/>
    <w:rsid w:val="00304C38"/>
    <w:rsid w:val="00305C29"/>
    <w:rsid w:val="00306AB1"/>
    <w:rsid w:val="00307C35"/>
    <w:rsid w:val="00307C9C"/>
    <w:rsid w:val="00311EAC"/>
    <w:rsid w:val="003122D7"/>
    <w:rsid w:val="00312835"/>
    <w:rsid w:val="0031286C"/>
    <w:rsid w:val="00312F08"/>
    <w:rsid w:val="00313303"/>
    <w:rsid w:val="00313C98"/>
    <w:rsid w:val="00316969"/>
    <w:rsid w:val="00317B6A"/>
    <w:rsid w:val="00330190"/>
    <w:rsid w:val="00331089"/>
    <w:rsid w:val="003319F6"/>
    <w:rsid w:val="00336926"/>
    <w:rsid w:val="00340576"/>
    <w:rsid w:val="00343276"/>
    <w:rsid w:val="003500E8"/>
    <w:rsid w:val="003508FB"/>
    <w:rsid w:val="003510B7"/>
    <w:rsid w:val="003513D7"/>
    <w:rsid w:val="00357347"/>
    <w:rsid w:val="0035741A"/>
    <w:rsid w:val="00357998"/>
    <w:rsid w:val="003602CE"/>
    <w:rsid w:val="0036091A"/>
    <w:rsid w:val="00361876"/>
    <w:rsid w:val="00361BC1"/>
    <w:rsid w:val="00363F25"/>
    <w:rsid w:val="003640D2"/>
    <w:rsid w:val="0036412C"/>
    <w:rsid w:val="003659D1"/>
    <w:rsid w:val="00365C2E"/>
    <w:rsid w:val="003670FF"/>
    <w:rsid w:val="00367B3E"/>
    <w:rsid w:val="0037268D"/>
    <w:rsid w:val="00373B0C"/>
    <w:rsid w:val="003825EA"/>
    <w:rsid w:val="003876AF"/>
    <w:rsid w:val="00390616"/>
    <w:rsid w:val="003906B3"/>
    <w:rsid w:val="003910C1"/>
    <w:rsid w:val="003913E5"/>
    <w:rsid w:val="00391C0F"/>
    <w:rsid w:val="0039216D"/>
    <w:rsid w:val="0039225D"/>
    <w:rsid w:val="003A1449"/>
    <w:rsid w:val="003A1A54"/>
    <w:rsid w:val="003A40F9"/>
    <w:rsid w:val="003A424D"/>
    <w:rsid w:val="003A4E2A"/>
    <w:rsid w:val="003A5193"/>
    <w:rsid w:val="003A5F42"/>
    <w:rsid w:val="003C0959"/>
    <w:rsid w:val="003C7C1C"/>
    <w:rsid w:val="003D013D"/>
    <w:rsid w:val="003D18FF"/>
    <w:rsid w:val="003D4135"/>
    <w:rsid w:val="003D678C"/>
    <w:rsid w:val="003D6F24"/>
    <w:rsid w:val="003E093E"/>
    <w:rsid w:val="003E1988"/>
    <w:rsid w:val="003E3ABD"/>
    <w:rsid w:val="003E5884"/>
    <w:rsid w:val="003F021E"/>
    <w:rsid w:val="00401617"/>
    <w:rsid w:val="00402320"/>
    <w:rsid w:val="0040506B"/>
    <w:rsid w:val="004063A4"/>
    <w:rsid w:val="00413813"/>
    <w:rsid w:val="00414CC9"/>
    <w:rsid w:val="004150AD"/>
    <w:rsid w:val="004222E4"/>
    <w:rsid w:val="00424263"/>
    <w:rsid w:val="004245A5"/>
    <w:rsid w:val="00425975"/>
    <w:rsid w:val="00426409"/>
    <w:rsid w:val="00426A80"/>
    <w:rsid w:val="004275E2"/>
    <w:rsid w:val="004345F1"/>
    <w:rsid w:val="00436C26"/>
    <w:rsid w:val="00441A90"/>
    <w:rsid w:val="004432DB"/>
    <w:rsid w:val="00446BD5"/>
    <w:rsid w:val="004516A3"/>
    <w:rsid w:val="00460054"/>
    <w:rsid w:val="004672F1"/>
    <w:rsid w:val="00467A54"/>
    <w:rsid w:val="00467CCD"/>
    <w:rsid w:val="0047153A"/>
    <w:rsid w:val="00474613"/>
    <w:rsid w:val="00477621"/>
    <w:rsid w:val="0048247F"/>
    <w:rsid w:val="00483404"/>
    <w:rsid w:val="00487D96"/>
    <w:rsid w:val="00490855"/>
    <w:rsid w:val="0049224A"/>
    <w:rsid w:val="00492355"/>
    <w:rsid w:val="00493385"/>
    <w:rsid w:val="00496CC9"/>
    <w:rsid w:val="004A0748"/>
    <w:rsid w:val="004A17ED"/>
    <w:rsid w:val="004A420A"/>
    <w:rsid w:val="004A4B26"/>
    <w:rsid w:val="004A4EE0"/>
    <w:rsid w:val="004A5896"/>
    <w:rsid w:val="004B14AA"/>
    <w:rsid w:val="004B29E3"/>
    <w:rsid w:val="004B2C6B"/>
    <w:rsid w:val="004B5270"/>
    <w:rsid w:val="004B6A7E"/>
    <w:rsid w:val="004B7B9A"/>
    <w:rsid w:val="004B7F28"/>
    <w:rsid w:val="004C0A1B"/>
    <w:rsid w:val="004C0A56"/>
    <w:rsid w:val="004C1ACA"/>
    <w:rsid w:val="004C1E98"/>
    <w:rsid w:val="004C2573"/>
    <w:rsid w:val="004C4BED"/>
    <w:rsid w:val="004C4C72"/>
    <w:rsid w:val="004C5323"/>
    <w:rsid w:val="004C5689"/>
    <w:rsid w:val="004C6ED2"/>
    <w:rsid w:val="004E34FE"/>
    <w:rsid w:val="004E4FF7"/>
    <w:rsid w:val="004F2475"/>
    <w:rsid w:val="004F3643"/>
    <w:rsid w:val="004F7D02"/>
    <w:rsid w:val="00500032"/>
    <w:rsid w:val="00500145"/>
    <w:rsid w:val="0050185B"/>
    <w:rsid w:val="0050197F"/>
    <w:rsid w:val="00503FDD"/>
    <w:rsid w:val="0050488A"/>
    <w:rsid w:val="00505C0C"/>
    <w:rsid w:val="005110B1"/>
    <w:rsid w:val="00513560"/>
    <w:rsid w:val="00513787"/>
    <w:rsid w:val="005207FF"/>
    <w:rsid w:val="00522B99"/>
    <w:rsid w:val="00522F09"/>
    <w:rsid w:val="0052386F"/>
    <w:rsid w:val="005252F7"/>
    <w:rsid w:val="00525C5A"/>
    <w:rsid w:val="00533E1B"/>
    <w:rsid w:val="00540EE3"/>
    <w:rsid w:val="00543579"/>
    <w:rsid w:val="00546C8B"/>
    <w:rsid w:val="00550BFE"/>
    <w:rsid w:val="00550D56"/>
    <w:rsid w:val="00552C84"/>
    <w:rsid w:val="00561FC0"/>
    <w:rsid w:val="0056364D"/>
    <w:rsid w:val="00564C5F"/>
    <w:rsid w:val="00571073"/>
    <w:rsid w:val="0057174A"/>
    <w:rsid w:val="00572F1A"/>
    <w:rsid w:val="00573EEA"/>
    <w:rsid w:val="00574BA8"/>
    <w:rsid w:val="00585B86"/>
    <w:rsid w:val="00585C8C"/>
    <w:rsid w:val="00585EB9"/>
    <w:rsid w:val="00590C4F"/>
    <w:rsid w:val="005930F5"/>
    <w:rsid w:val="0059348A"/>
    <w:rsid w:val="00595A06"/>
    <w:rsid w:val="00597111"/>
    <w:rsid w:val="005A170E"/>
    <w:rsid w:val="005A2567"/>
    <w:rsid w:val="005A61BE"/>
    <w:rsid w:val="005A6543"/>
    <w:rsid w:val="005A6E9F"/>
    <w:rsid w:val="005B04B4"/>
    <w:rsid w:val="005B24B6"/>
    <w:rsid w:val="005B2D49"/>
    <w:rsid w:val="005B43C2"/>
    <w:rsid w:val="005B5D2E"/>
    <w:rsid w:val="005C18AE"/>
    <w:rsid w:val="005C19A6"/>
    <w:rsid w:val="005C68BC"/>
    <w:rsid w:val="005C7FB5"/>
    <w:rsid w:val="005D006D"/>
    <w:rsid w:val="005D1747"/>
    <w:rsid w:val="005D1764"/>
    <w:rsid w:val="005D70EB"/>
    <w:rsid w:val="005D71F6"/>
    <w:rsid w:val="005E1512"/>
    <w:rsid w:val="005E162C"/>
    <w:rsid w:val="005E2850"/>
    <w:rsid w:val="005E297A"/>
    <w:rsid w:val="005E2AA8"/>
    <w:rsid w:val="005E2D10"/>
    <w:rsid w:val="005E51BF"/>
    <w:rsid w:val="005E5930"/>
    <w:rsid w:val="005E64E7"/>
    <w:rsid w:val="005E69DC"/>
    <w:rsid w:val="005F05D5"/>
    <w:rsid w:val="005F0645"/>
    <w:rsid w:val="005F0DEA"/>
    <w:rsid w:val="005F12E8"/>
    <w:rsid w:val="005F1E73"/>
    <w:rsid w:val="005F3C0F"/>
    <w:rsid w:val="005F3E9C"/>
    <w:rsid w:val="005F4497"/>
    <w:rsid w:val="005F55D6"/>
    <w:rsid w:val="005F5E3C"/>
    <w:rsid w:val="005F5F5F"/>
    <w:rsid w:val="005F653F"/>
    <w:rsid w:val="00601EB8"/>
    <w:rsid w:val="006023A8"/>
    <w:rsid w:val="00603671"/>
    <w:rsid w:val="00604877"/>
    <w:rsid w:val="00604E08"/>
    <w:rsid w:val="00605758"/>
    <w:rsid w:val="00606352"/>
    <w:rsid w:val="006068E5"/>
    <w:rsid w:val="00613800"/>
    <w:rsid w:val="0061482F"/>
    <w:rsid w:val="00614891"/>
    <w:rsid w:val="006161FA"/>
    <w:rsid w:val="00617D5E"/>
    <w:rsid w:val="006209FC"/>
    <w:rsid w:val="00620A84"/>
    <w:rsid w:val="00621141"/>
    <w:rsid w:val="00621BEB"/>
    <w:rsid w:val="00622C91"/>
    <w:rsid w:val="006249C5"/>
    <w:rsid w:val="00624B35"/>
    <w:rsid w:val="00626693"/>
    <w:rsid w:val="006309F3"/>
    <w:rsid w:val="00631C32"/>
    <w:rsid w:val="0063414B"/>
    <w:rsid w:val="00634182"/>
    <w:rsid w:val="00635448"/>
    <w:rsid w:val="00635A7D"/>
    <w:rsid w:val="00636D0A"/>
    <w:rsid w:val="006424FE"/>
    <w:rsid w:val="00644DDF"/>
    <w:rsid w:val="00645190"/>
    <w:rsid w:val="006459D6"/>
    <w:rsid w:val="00646448"/>
    <w:rsid w:val="00646FE0"/>
    <w:rsid w:val="00647DC0"/>
    <w:rsid w:val="00647E4A"/>
    <w:rsid w:val="006514FE"/>
    <w:rsid w:val="0065173B"/>
    <w:rsid w:val="00651902"/>
    <w:rsid w:val="00652AC4"/>
    <w:rsid w:val="0065324D"/>
    <w:rsid w:val="006538AD"/>
    <w:rsid w:val="00656796"/>
    <w:rsid w:val="00660F88"/>
    <w:rsid w:val="00661D5A"/>
    <w:rsid w:val="00671D22"/>
    <w:rsid w:val="00671F1D"/>
    <w:rsid w:val="00672356"/>
    <w:rsid w:val="006741E0"/>
    <w:rsid w:val="0067629A"/>
    <w:rsid w:val="00676B2C"/>
    <w:rsid w:val="006774B8"/>
    <w:rsid w:val="0068444F"/>
    <w:rsid w:val="00685176"/>
    <w:rsid w:val="006854A3"/>
    <w:rsid w:val="00685D33"/>
    <w:rsid w:val="00687B37"/>
    <w:rsid w:val="00690F70"/>
    <w:rsid w:val="00691416"/>
    <w:rsid w:val="0069206D"/>
    <w:rsid w:val="0069252C"/>
    <w:rsid w:val="00693B13"/>
    <w:rsid w:val="0069422A"/>
    <w:rsid w:val="00694E0B"/>
    <w:rsid w:val="0069592F"/>
    <w:rsid w:val="006A1547"/>
    <w:rsid w:val="006A2EE6"/>
    <w:rsid w:val="006A4471"/>
    <w:rsid w:val="006B1227"/>
    <w:rsid w:val="006B30BD"/>
    <w:rsid w:val="006B3549"/>
    <w:rsid w:val="006B3A96"/>
    <w:rsid w:val="006B42A1"/>
    <w:rsid w:val="006B442C"/>
    <w:rsid w:val="006B68F3"/>
    <w:rsid w:val="006B6FAE"/>
    <w:rsid w:val="006C29B7"/>
    <w:rsid w:val="006C32BD"/>
    <w:rsid w:val="006C3ACD"/>
    <w:rsid w:val="006C60F0"/>
    <w:rsid w:val="006C613B"/>
    <w:rsid w:val="006D50E0"/>
    <w:rsid w:val="006E242E"/>
    <w:rsid w:val="006E42E3"/>
    <w:rsid w:val="006E4786"/>
    <w:rsid w:val="006E6C6A"/>
    <w:rsid w:val="006F0F77"/>
    <w:rsid w:val="006F18B8"/>
    <w:rsid w:val="006F3615"/>
    <w:rsid w:val="006F40EA"/>
    <w:rsid w:val="006F617E"/>
    <w:rsid w:val="006F6F5A"/>
    <w:rsid w:val="007007CD"/>
    <w:rsid w:val="00703A2B"/>
    <w:rsid w:val="00704CC7"/>
    <w:rsid w:val="007054D1"/>
    <w:rsid w:val="00707950"/>
    <w:rsid w:val="00710AEA"/>
    <w:rsid w:val="00711FC8"/>
    <w:rsid w:val="007212EA"/>
    <w:rsid w:val="00721789"/>
    <w:rsid w:val="00724296"/>
    <w:rsid w:val="00726338"/>
    <w:rsid w:val="00726F84"/>
    <w:rsid w:val="007327A9"/>
    <w:rsid w:val="00732984"/>
    <w:rsid w:val="00732E46"/>
    <w:rsid w:val="00732E62"/>
    <w:rsid w:val="00733BF5"/>
    <w:rsid w:val="0073447B"/>
    <w:rsid w:val="007359F8"/>
    <w:rsid w:val="007363C8"/>
    <w:rsid w:val="00737E76"/>
    <w:rsid w:val="007407BA"/>
    <w:rsid w:val="00740B5E"/>
    <w:rsid w:val="00742382"/>
    <w:rsid w:val="00747B80"/>
    <w:rsid w:val="00751675"/>
    <w:rsid w:val="00751C6E"/>
    <w:rsid w:val="00752110"/>
    <w:rsid w:val="00753B98"/>
    <w:rsid w:val="00756915"/>
    <w:rsid w:val="0076016A"/>
    <w:rsid w:val="00763A0A"/>
    <w:rsid w:val="00767131"/>
    <w:rsid w:val="007716B5"/>
    <w:rsid w:val="00771AA2"/>
    <w:rsid w:val="00773FBA"/>
    <w:rsid w:val="00774A9F"/>
    <w:rsid w:val="0077739B"/>
    <w:rsid w:val="007775D5"/>
    <w:rsid w:val="007778B1"/>
    <w:rsid w:val="007819C7"/>
    <w:rsid w:val="007819FF"/>
    <w:rsid w:val="0078682C"/>
    <w:rsid w:val="00790DCD"/>
    <w:rsid w:val="00793452"/>
    <w:rsid w:val="007938DE"/>
    <w:rsid w:val="00794175"/>
    <w:rsid w:val="0079597F"/>
    <w:rsid w:val="007973AC"/>
    <w:rsid w:val="007A1849"/>
    <w:rsid w:val="007A2892"/>
    <w:rsid w:val="007A2DEB"/>
    <w:rsid w:val="007A3A7E"/>
    <w:rsid w:val="007A4384"/>
    <w:rsid w:val="007A465A"/>
    <w:rsid w:val="007A719C"/>
    <w:rsid w:val="007B0673"/>
    <w:rsid w:val="007B07C3"/>
    <w:rsid w:val="007B18E2"/>
    <w:rsid w:val="007B2B59"/>
    <w:rsid w:val="007B38DE"/>
    <w:rsid w:val="007B62A7"/>
    <w:rsid w:val="007B781F"/>
    <w:rsid w:val="007C0507"/>
    <w:rsid w:val="007C324A"/>
    <w:rsid w:val="007C3FC2"/>
    <w:rsid w:val="007C410D"/>
    <w:rsid w:val="007C4719"/>
    <w:rsid w:val="007C5FE2"/>
    <w:rsid w:val="007C68A0"/>
    <w:rsid w:val="007D0427"/>
    <w:rsid w:val="007D4CF3"/>
    <w:rsid w:val="007D6D81"/>
    <w:rsid w:val="007D74A4"/>
    <w:rsid w:val="007E1208"/>
    <w:rsid w:val="007E282F"/>
    <w:rsid w:val="007E3CD1"/>
    <w:rsid w:val="007E5119"/>
    <w:rsid w:val="007E713A"/>
    <w:rsid w:val="007F1F44"/>
    <w:rsid w:val="007F2E32"/>
    <w:rsid w:val="007F4FB6"/>
    <w:rsid w:val="008006A5"/>
    <w:rsid w:val="0080138C"/>
    <w:rsid w:val="00801527"/>
    <w:rsid w:val="00801EDB"/>
    <w:rsid w:val="00806179"/>
    <w:rsid w:val="0080682A"/>
    <w:rsid w:val="0080720F"/>
    <w:rsid w:val="0081072B"/>
    <w:rsid w:val="00810E2F"/>
    <w:rsid w:val="00813371"/>
    <w:rsid w:val="008147FA"/>
    <w:rsid w:val="00821633"/>
    <w:rsid w:val="0082486F"/>
    <w:rsid w:val="00827FB8"/>
    <w:rsid w:val="00831174"/>
    <w:rsid w:val="008313C6"/>
    <w:rsid w:val="0083145A"/>
    <w:rsid w:val="00831AD6"/>
    <w:rsid w:val="008354D5"/>
    <w:rsid w:val="008504D8"/>
    <w:rsid w:val="00851B4D"/>
    <w:rsid w:val="00852E8E"/>
    <w:rsid w:val="0086054F"/>
    <w:rsid w:val="00866C3D"/>
    <w:rsid w:val="00870F89"/>
    <w:rsid w:val="0087347B"/>
    <w:rsid w:val="00874977"/>
    <w:rsid w:val="00875E37"/>
    <w:rsid w:val="00882346"/>
    <w:rsid w:val="008856C3"/>
    <w:rsid w:val="00886BC3"/>
    <w:rsid w:val="00891B16"/>
    <w:rsid w:val="0089298D"/>
    <w:rsid w:val="0089304F"/>
    <w:rsid w:val="008931E7"/>
    <w:rsid w:val="00893453"/>
    <w:rsid w:val="00893DD8"/>
    <w:rsid w:val="00895232"/>
    <w:rsid w:val="00895246"/>
    <w:rsid w:val="0089647E"/>
    <w:rsid w:val="008A1473"/>
    <w:rsid w:val="008A40CC"/>
    <w:rsid w:val="008A61E7"/>
    <w:rsid w:val="008A7877"/>
    <w:rsid w:val="008B3A8A"/>
    <w:rsid w:val="008B4453"/>
    <w:rsid w:val="008B47A1"/>
    <w:rsid w:val="008B4C46"/>
    <w:rsid w:val="008C06B0"/>
    <w:rsid w:val="008C1A30"/>
    <w:rsid w:val="008C5D6A"/>
    <w:rsid w:val="008C6753"/>
    <w:rsid w:val="008C6CD6"/>
    <w:rsid w:val="008C797D"/>
    <w:rsid w:val="008D0582"/>
    <w:rsid w:val="008D19A6"/>
    <w:rsid w:val="008D28C1"/>
    <w:rsid w:val="008D53FA"/>
    <w:rsid w:val="008D6DCB"/>
    <w:rsid w:val="008D76F7"/>
    <w:rsid w:val="008E1FF8"/>
    <w:rsid w:val="008E3FF0"/>
    <w:rsid w:val="008E4B4B"/>
    <w:rsid w:val="008E4F03"/>
    <w:rsid w:val="008E77DE"/>
    <w:rsid w:val="008F4488"/>
    <w:rsid w:val="008F50D1"/>
    <w:rsid w:val="008F60B5"/>
    <w:rsid w:val="008F6744"/>
    <w:rsid w:val="008F69DE"/>
    <w:rsid w:val="00901162"/>
    <w:rsid w:val="009034DE"/>
    <w:rsid w:val="0090461E"/>
    <w:rsid w:val="009076F5"/>
    <w:rsid w:val="00907B10"/>
    <w:rsid w:val="00912260"/>
    <w:rsid w:val="00915131"/>
    <w:rsid w:val="00915395"/>
    <w:rsid w:val="009153A6"/>
    <w:rsid w:val="00920442"/>
    <w:rsid w:val="00920507"/>
    <w:rsid w:val="00922E72"/>
    <w:rsid w:val="0092476C"/>
    <w:rsid w:val="00925CEF"/>
    <w:rsid w:val="00926A0C"/>
    <w:rsid w:val="009277A7"/>
    <w:rsid w:val="00930CD6"/>
    <w:rsid w:val="009312CE"/>
    <w:rsid w:val="00932FBA"/>
    <w:rsid w:val="00936FDB"/>
    <w:rsid w:val="0093702A"/>
    <w:rsid w:val="00937C1D"/>
    <w:rsid w:val="00940714"/>
    <w:rsid w:val="00940715"/>
    <w:rsid w:val="0094222E"/>
    <w:rsid w:val="0094328E"/>
    <w:rsid w:val="009454A2"/>
    <w:rsid w:val="0095245A"/>
    <w:rsid w:val="009535D3"/>
    <w:rsid w:val="009539C9"/>
    <w:rsid w:val="009548A3"/>
    <w:rsid w:val="00954BD6"/>
    <w:rsid w:val="00960DE3"/>
    <w:rsid w:val="0096199E"/>
    <w:rsid w:val="0096220B"/>
    <w:rsid w:val="0096544B"/>
    <w:rsid w:val="00966FC6"/>
    <w:rsid w:val="00967DEE"/>
    <w:rsid w:val="00970ECB"/>
    <w:rsid w:val="00972AEE"/>
    <w:rsid w:val="00977798"/>
    <w:rsid w:val="00983BF0"/>
    <w:rsid w:val="00983BF8"/>
    <w:rsid w:val="00984BA5"/>
    <w:rsid w:val="00986618"/>
    <w:rsid w:val="009905F4"/>
    <w:rsid w:val="00991D1B"/>
    <w:rsid w:val="009929BF"/>
    <w:rsid w:val="009943A9"/>
    <w:rsid w:val="00994664"/>
    <w:rsid w:val="0099538B"/>
    <w:rsid w:val="00996060"/>
    <w:rsid w:val="009960A3"/>
    <w:rsid w:val="009A0AA6"/>
    <w:rsid w:val="009A78CC"/>
    <w:rsid w:val="009B133A"/>
    <w:rsid w:val="009B139A"/>
    <w:rsid w:val="009B1CEA"/>
    <w:rsid w:val="009B2C1D"/>
    <w:rsid w:val="009B2CFF"/>
    <w:rsid w:val="009B429F"/>
    <w:rsid w:val="009B612A"/>
    <w:rsid w:val="009C033C"/>
    <w:rsid w:val="009C238D"/>
    <w:rsid w:val="009C571E"/>
    <w:rsid w:val="009C6058"/>
    <w:rsid w:val="009C7335"/>
    <w:rsid w:val="009C7AB0"/>
    <w:rsid w:val="009D0B85"/>
    <w:rsid w:val="009D212E"/>
    <w:rsid w:val="009D5CF3"/>
    <w:rsid w:val="009E2C51"/>
    <w:rsid w:val="009E5453"/>
    <w:rsid w:val="009E73E3"/>
    <w:rsid w:val="009F2FE6"/>
    <w:rsid w:val="009F399E"/>
    <w:rsid w:val="00A02D8B"/>
    <w:rsid w:val="00A1611D"/>
    <w:rsid w:val="00A2315A"/>
    <w:rsid w:val="00A25359"/>
    <w:rsid w:val="00A26A6A"/>
    <w:rsid w:val="00A27561"/>
    <w:rsid w:val="00A31261"/>
    <w:rsid w:val="00A31DEB"/>
    <w:rsid w:val="00A320DF"/>
    <w:rsid w:val="00A3285C"/>
    <w:rsid w:val="00A33BBF"/>
    <w:rsid w:val="00A363E8"/>
    <w:rsid w:val="00A37014"/>
    <w:rsid w:val="00A41540"/>
    <w:rsid w:val="00A41899"/>
    <w:rsid w:val="00A44263"/>
    <w:rsid w:val="00A47B2A"/>
    <w:rsid w:val="00A50262"/>
    <w:rsid w:val="00A51371"/>
    <w:rsid w:val="00A530D2"/>
    <w:rsid w:val="00A53907"/>
    <w:rsid w:val="00A55162"/>
    <w:rsid w:val="00A55AA3"/>
    <w:rsid w:val="00A575E5"/>
    <w:rsid w:val="00A6122B"/>
    <w:rsid w:val="00A64DC6"/>
    <w:rsid w:val="00A65256"/>
    <w:rsid w:val="00A678F6"/>
    <w:rsid w:val="00A70429"/>
    <w:rsid w:val="00A70A3F"/>
    <w:rsid w:val="00A71835"/>
    <w:rsid w:val="00A72957"/>
    <w:rsid w:val="00A80998"/>
    <w:rsid w:val="00A80BDA"/>
    <w:rsid w:val="00A83BD6"/>
    <w:rsid w:val="00A8500F"/>
    <w:rsid w:val="00A853F3"/>
    <w:rsid w:val="00A8689E"/>
    <w:rsid w:val="00A872AA"/>
    <w:rsid w:val="00A87319"/>
    <w:rsid w:val="00A87893"/>
    <w:rsid w:val="00A93F2A"/>
    <w:rsid w:val="00A95B82"/>
    <w:rsid w:val="00A96F40"/>
    <w:rsid w:val="00AA1C57"/>
    <w:rsid w:val="00AA4348"/>
    <w:rsid w:val="00AA5225"/>
    <w:rsid w:val="00AA5978"/>
    <w:rsid w:val="00AA6748"/>
    <w:rsid w:val="00AA7A6B"/>
    <w:rsid w:val="00AB35D9"/>
    <w:rsid w:val="00AB4A31"/>
    <w:rsid w:val="00AB4C22"/>
    <w:rsid w:val="00AC0744"/>
    <w:rsid w:val="00AC0F4A"/>
    <w:rsid w:val="00AC0FD4"/>
    <w:rsid w:val="00AC0FEB"/>
    <w:rsid w:val="00AC36E7"/>
    <w:rsid w:val="00AC62E6"/>
    <w:rsid w:val="00AC7478"/>
    <w:rsid w:val="00AD1E69"/>
    <w:rsid w:val="00AD2AD1"/>
    <w:rsid w:val="00AD5748"/>
    <w:rsid w:val="00AD7A19"/>
    <w:rsid w:val="00AE078E"/>
    <w:rsid w:val="00AE151A"/>
    <w:rsid w:val="00AE2AD2"/>
    <w:rsid w:val="00AE3CB6"/>
    <w:rsid w:val="00AE5964"/>
    <w:rsid w:val="00AE628E"/>
    <w:rsid w:val="00AE63C5"/>
    <w:rsid w:val="00AF3089"/>
    <w:rsid w:val="00AF5DDB"/>
    <w:rsid w:val="00AF765A"/>
    <w:rsid w:val="00B003E1"/>
    <w:rsid w:val="00B02B74"/>
    <w:rsid w:val="00B05CCE"/>
    <w:rsid w:val="00B0611C"/>
    <w:rsid w:val="00B069E0"/>
    <w:rsid w:val="00B07BB7"/>
    <w:rsid w:val="00B10955"/>
    <w:rsid w:val="00B109CB"/>
    <w:rsid w:val="00B10AF1"/>
    <w:rsid w:val="00B12B24"/>
    <w:rsid w:val="00B13F48"/>
    <w:rsid w:val="00B14448"/>
    <w:rsid w:val="00B156BD"/>
    <w:rsid w:val="00B17545"/>
    <w:rsid w:val="00B2032A"/>
    <w:rsid w:val="00B216A8"/>
    <w:rsid w:val="00B230F2"/>
    <w:rsid w:val="00B33D6D"/>
    <w:rsid w:val="00B3690C"/>
    <w:rsid w:val="00B373B3"/>
    <w:rsid w:val="00B37F3C"/>
    <w:rsid w:val="00B43664"/>
    <w:rsid w:val="00B473FC"/>
    <w:rsid w:val="00B47F91"/>
    <w:rsid w:val="00B511A0"/>
    <w:rsid w:val="00B51AB6"/>
    <w:rsid w:val="00B51EE1"/>
    <w:rsid w:val="00B542E6"/>
    <w:rsid w:val="00B54450"/>
    <w:rsid w:val="00B549C3"/>
    <w:rsid w:val="00B57EE2"/>
    <w:rsid w:val="00B603BC"/>
    <w:rsid w:val="00B60677"/>
    <w:rsid w:val="00B615B2"/>
    <w:rsid w:val="00B62F52"/>
    <w:rsid w:val="00B630FA"/>
    <w:rsid w:val="00B6310C"/>
    <w:rsid w:val="00B67D89"/>
    <w:rsid w:val="00B713D0"/>
    <w:rsid w:val="00B72DE1"/>
    <w:rsid w:val="00B73957"/>
    <w:rsid w:val="00B75451"/>
    <w:rsid w:val="00B77904"/>
    <w:rsid w:val="00B83614"/>
    <w:rsid w:val="00B83635"/>
    <w:rsid w:val="00B84A69"/>
    <w:rsid w:val="00B859C5"/>
    <w:rsid w:val="00B85B52"/>
    <w:rsid w:val="00B934C1"/>
    <w:rsid w:val="00B945BB"/>
    <w:rsid w:val="00B97574"/>
    <w:rsid w:val="00B97948"/>
    <w:rsid w:val="00BA2AF0"/>
    <w:rsid w:val="00BA2DE3"/>
    <w:rsid w:val="00BA592A"/>
    <w:rsid w:val="00BA5AA0"/>
    <w:rsid w:val="00BB6482"/>
    <w:rsid w:val="00BC0495"/>
    <w:rsid w:val="00BC05D8"/>
    <w:rsid w:val="00BC0A2B"/>
    <w:rsid w:val="00BC0BC6"/>
    <w:rsid w:val="00BC3E18"/>
    <w:rsid w:val="00BC7D87"/>
    <w:rsid w:val="00BC7F50"/>
    <w:rsid w:val="00BD1F2A"/>
    <w:rsid w:val="00BD3693"/>
    <w:rsid w:val="00BE18BA"/>
    <w:rsid w:val="00BE35B0"/>
    <w:rsid w:val="00BE3F49"/>
    <w:rsid w:val="00BE4774"/>
    <w:rsid w:val="00BE5F81"/>
    <w:rsid w:val="00BE701C"/>
    <w:rsid w:val="00BF0BD7"/>
    <w:rsid w:val="00BF21C6"/>
    <w:rsid w:val="00BF293E"/>
    <w:rsid w:val="00BF3D57"/>
    <w:rsid w:val="00BF6AC9"/>
    <w:rsid w:val="00BF6F0B"/>
    <w:rsid w:val="00C036F0"/>
    <w:rsid w:val="00C03F42"/>
    <w:rsid w:val="00C04F49"/>
    <w:rsid w:val="00C0581F"/>
    <w:rsid w:val="00C06AEF"/>
    <w:rsid w:val="00C07ACA"/>
    <w:rsid w:val="00C11E8D"/>
    <w:rsid w:val="00C11EAB"/>
    <w:rsid w:val="00C12738"/>
    <w:rsid w:val="00C13461"/>
    <w:rsid w:val="00C14003"/>
    <w:rsid w:val="00C14A7F"/>
    <w:rsid w:val="00C16047"/>
    <w:rsid w:val="00C206BB"/>
    <w:rsid w:val="00C2237A"/>
    <w:rsid w:val="00C224E8"/>
    <w:rsid w:val="00C2312F"/>
    <w:rsid w:val="00C24F65"/>
    <w:rsid w:val="00C25825"/>
    <w:rsid w:val="00C26EA7"/>
    <w:rsid w:val="00C30503"/>
    <w:rsid w:val="00C32E13"/>
    <w:rsid w:val="00C33071"/>
    <w:rsid w:val="00C34E50"/>
    <w:rsid w:val="00C36174"/>
    <w:rsid w:val="00C41A58"/>
    <w:rsid w:val="00C4247B"/>
    <w:rsid w:val="00C453E8"/>
    <w:rsid w:val="00C4668F"/>
    <w:rsid w:val="00C46F60"/>
    <w:rsid w:val="00C52F3D"/>
    <w:rsid w:val="00C54B70"/>
    <w:rsid w:val="00C64D24"/>
    <w:rsid w:val="00C72820"/>
    <w:rsid w:val="00C72F86"/>
    <w:rsid w:val="00C73799"/>
    <w:rsid w:val="00C757AE"/>
    <w:rsid w:val="00C7592D"/>
    <w:rsid w:val="00C76E22"/>
    <w:rsid w:val="00C821C0"/>
    <w:rsid w:val="00C84B4A"/>
    <w:rsid w:val="00C87C5A"/>
    <w:rsid w:val="00C87DDF"/>
    <w:rsid w:val="00C9162C"/>
    <w:rsid w:val="00C91D29"/>
    <w:rsid w:val="00C93576"/>
    <w:rsid w:val="00C9480A"/>
    <w:rsid w:val="00C953C7"/>
    <w:rsid w:val="00C9580E"/>
    <w:rsid w:val="00C97BBC"/>
    <w:rsid w:val="00CA0393"/>
    <w:rsid w:val="00CA183C"/>
    <w:rsid w:val="00CA2268"/>
    <w:rsid w:val="00CA2313"/>
    <w:rsid w:val="00CA29D8"/>
    <w:rsid w:val="00CA4C23"/>
    <w:rsid w:val="00CA6ABD"/>
    <w:rsid w:val="00CB5CB4"/>
    <w:rsid w:val="00CB72CD"/>
    <w:rsid w:val="00CB7BB4"/>
    <w:rsid w:val="00CC19AB"/>
    <w:rsid w:val="00CC1A88"/>
    <w:rsid w:val="00CC21A8"/>
    <w:rsid w:val="00CC2797"/>
    <w:rsid w:val="00CC289A"/>
    <w:rsid w:val="00CC39BC"/>
    <w:rsid w:val="00CC3ED9"/>
    <w:rsid w:val="00CC5E7E"/>
    <w:rsid w:val="00CC7008"/>
    <w:rsid w:val="00CD25E6"/>
    <w:rsid w:val="00CD2AF1"/>
    <w:rsid w:val="00CD4F16"/>
    <w:rsid w:val="00CD4F95"/>
    <w:rsid w:val="00CD54DC"/>
    <w:rsid w:val="00CD5C38"/>
    <w:rsid w:val="00CD6146"/>
    <w:rsid w:val="00CD631C"/>
    <w:rsid w:val="00CD6C84"/>
    <w:rsid w:val="00CE14C2"/>
    <w:rsid w:val="00CE165F"/>
    <w:rsid w:val="00CE6000"/>
    <w:rsid w:val="00CF09AE"/>
    <w:rsid w:val="00CF2E0D"/>
    <w:rsid w:val="00CF3D59"/>
    <w:rsid w:val="00CF48E2"/>
    <w:rsid w:val="00CF6C56"/>
    <w:rsid w:val="00D01823"/>
    <w:rsid w:val="00D01ABE"/>
    <w:rsid w:val="00D050EC"/>
    <w:rsid w:val="00D05F12"/>
    <w:rsid w:val="00D0685D"/>
    <w:rsid w:val="00D0788D"/>
    <w:rsid w:val="00D10AC8"/>
    <w:rsid w:val="00D20E00"/>
    <w:rsid w:val="00D21D03"/>
    <w:rsid w:val="00D2230E"/>
    <w:rsid w:val="00D22EF0"/>
    <w:rsid w:val="00D2403F"/>
    <w:rsid w:val="00D250AC"/>
    <w:rsid w:val="00D2587E"/>
    <w:rsid w:val="00D30C2F"/>
    <w:rsid w:val="00D32EEE"/>
    <w:rsid w:val="00D36977"/>
    <w:rsid w:val="00D40CFC"/>
    <w:rsid w:val="00D41E93"/>
    <w:rsid w:val="00D453BF"/>
    <w:rsid w:val="00D4626B"/>
    <w:rsid w:val="00D46BCB"/>
    <w:rsid w:val="00D474C5"/>
    <w:rsid w:val="00D50F90"/>
    <w:rsid w:val="00D511CE"/>
    <w:rsid w:val="00D531F2"/>
    <w:rsid w:val="00D551CD"/>
    <w:rsid w:val="00D61A80"/>
    <w:rsid w:val="00D6281D"/>
    <w:rsid w:val="00D6376F"/>
    <w:rsid w:val="00D64CDB"/>
    <w:rsid w:val="00D66528"/>
    <w:rsid w:val="00D66FC7"/>
    <w:rsid w:val="00D8322B"/>
    <w:rsid w:val="00D83AF6"/>
    <w:rsid w:val="00D868B8"/>
    <w:rsid w:val="00D869EE"/>
    <w:rsid w:val="00D87F8B"/>
    <w:rsid w:val="00DA091D"/>
    <w:rsid w:val="00DA34C3"/>
    <w:rsid w:val="00DA4905"/>
    <w:rsid w:val="00DA4C75"/>
    <w:rsid w:val="00DA5A9A"/>
    <w:rsid w:val="00DA5BCB"/>
    <w:rsid w:val="00DA60A8"/>
    <w:rsid w:val="00DB0E2B"/>
    <w:rsid w:val="00DB2C46"/>
    <w:rsid w:val="00DB3364"/>
    <w:rsid w:val="00DB374F"/>
    <w:rsid w:val="00DB4333"/>
    <w:rsid w:val="00DB4355"/>
    <w:rsid w:val="00DB4589"/>
    <w:rsid w:val="00DB4F47"/>
    <w:rsid w:val="00DB5EC2"/>
    <w:rsid w:val="00DB67E1"/>
    <w:rsid w:val="00DC2385"/>
    <w:rsid w:val="00DC2EB7"/>
    <w:rsid w:val="00DC4406"/>
    <w:rsid w:val="00DC5289"/>
    <w:rsid w:val="00DC758F"/>
    <w:rsid w:val="00DD40D8"/>
    <w:rsid w:val="00DD42C2"/>
    <w:rsid w:val="00DD46DB"/>
    <w:rsid w:val="00DD6A4D"/>
    <w:rsid w:val="00DD7351"/>
    <w:rsid w:val="00DD7A1B"/>
    <w:rsid w:val="00DD7F24"/>
    <w:rsid w:val="00DE1BB6"/>
    <w:rsid w:val="00DE701C"/>
    <w:rsid w:val="00DF1415"/>
    <w:rsid w:val="00DF5D8A"/>
    <w:rsid w:val="00DF6629"/>
    <w:rsid w:val="00E00F30"/>
    <w:rsid w:val="00E05735"/>
    <w:rsid w:val="00E05D77"/>
    <w:rsid w:val="00E072AD"/>
    <w:rsid w:val="00E102AB"/>
    <w:rsid w:val="00E122D1"/>
    <w:rsid w:val="00E1594B"/>
    <w:rsid w:val="00E20007"/>
    <w:rsid w:val="00E2077B"/>
    <w:rsid w:val="00E23B18"/>
    <w:rsid w:val="00E246C9"/>
    <w:rsid w:val="00E247D3"/>
    <w:rsid w:val="00E26487"/>
    <w:rsid w:val="00E30D60"/>
    <w:rsid w:val="00E3325B"/>
    <w:rsid w:val="00E33E3B"/>
    <w:rsid w:val="00E3544A"/>
    <w:rsid w:val="00E36780"/>
    <w:rsid w:val="00E3695F"/>
    <w:rsid w:val="00E40783"/>
    <w:rsid w:val="00E4229F"/>
    <w:rsid w:val="00E42B92"/>
    <w:rsid w:val="00E439BB"/>
    <w:rsid w:val="00E44379"/>
    <w:rsid w:val="00E447F2"/>
    <w:rsid w:val="00E45781"/>
    <w:rsid w:val="00E459C1"/>
    <w:rsid w:val="00E47A26"/>
    <w:rsid w:val="00E50735"/>
    <w:rsid w:val="00E508A3"/>
    <w:rsid w:val="00E52995"/>
    <w:rsid w:val="00E53C16"/>
    <w:rsid w:val="00E53EB6"/>
    <w:rsid w:val="00E557B3"/>
    <w:rsid w:val="00E563F4"/>
    <w:rsid w:val="00E57D37"/>
    <w:rsid w:val="00E57D3D"/>
    <w:rsid w:val="00E60A1A"/>
    <w:rsid w:val="00E613FC"/>
    <w:rsid w:val="00E625A7"/>
    <w:rsid w:val="00E63071"/>
    <w:rsid w:val="00E65067"/>
    <w:rsid w:val="00E653B5"/>
    <w:rsid w:val="00E65DF7"/>
    <w:rsid w:val="00E67832"/>
    <w:rsid w:val="00E71FDE"/>
    <w:rsid w:val="00E75AA3"/>
    <w:rsid w:val="00E77417"/>
    <w:rsid w:val="00E77A4E"/>
    <w:rsid w:val="00E864A5"/>
    <w:rsid w:val="00E87E3C"/>
    <w:rsid w:val="00E90136"/>
    <w:rsid w:val="00E9374B"/>
    <w:rsid w:val="00E949DC"/>
    <w:rsid w:val="00E95756"/>
    <w:rsid w:val="00E96242"/>
    <w:rsid w:val="00EA11FE"/>
    <w:rsid w:val="00EA352F"/>
    <w:rsid w:val="00EA5858"/>
    <w:rsid w:val="00EA5935"/>
    <w:rsid w:val="00EA65A7"/>
    <w:rsid w:val="00EB4A7B"/>
    <w:rsid w:val="00EC01F2"/>
    <w:rsid w:val="00EC1F4E"/>
    <w:rsid w:val="00EC2BBE"/>
    <w:rsid w:val="00EC35CE"/>
    <w:rsid w:val="00EC631B"/>
    <w:rsid w:val="00EC7E7C"/>
    <w:rsid w:val="00ED1CAB"/>
    <w:rsid w:val="00ED2CA1"/>
    <w:rsid w:val="00ED3303"/>
    <w:rsid w:val="00ED59FF"/>
    <w:rsid w:val="00ED5FCE"/>
    <w:rsid w:val="00EE01E7"/>
    <w:rsid w:val="00EE02E8"/>
    <w:rsid w:val="00EE6AA4"/>
    <w:rsid w:val="00EE6FDC"/>
    <w:rsid w:val="00EF4033"/>
    <w:rsid w:val="00EF41F6"/>
    <w:rsid w:val="00EF441B"/>
    <w:rsid w:val="00EF5331"/>
    <w:rsid w:val="00EF61EC"/>
    <w:rsid w:val="00EF6430"/>
    <w:rsid w:val="00EF648B"/>
    <w:rsid w:val="00F05B14"/>
    <w:rsid w:val="00F12BDA"/>
    <w:rsid w:val="00F1321A"/>
    <w:rsid w:val="00F14940"/>
    <w:rsid w:val="00F15BE5"/>
    <w:rsid w:val="00F20DF3"/>
    <w:rsid w:val="00F21177"/>
    <w:rsid w:val="00F22A05"/>
    <w:rsid w:val="00F22CEE"/>
    <w:rsid w:val="00F22D89"/>
    <w:rsid w:val="00F23BFB"/>
    <w:rsid w:val="00F276F5"/>
    <w:rsid w:val="00F3279D"/>
    <w:rsid w:val="00F33983"/>
    <w:rsid w:val="00F33F99"/>
    <w:rsid w:val="00F33FC3"/>
    <w:rsid w:val="00F34793"/>
    <w:rsid w:val="00F34A2A"/>
    <w:rsid w:val="00F35538"/>
    <w:rsid w:val="00F35DB4"/>
    <w:rsid w:val="00F40CDE"/>
    <w:rsid w:val="00F520FD"/>
    <w:rsid w:val="00F56F2A"/>
    <w:rsid w:val="00F607D1"/>
    <w:rsid w:val="00F63565"/>
    <w:rsid w:val="00F65593"/>
    <w:rsid w:val="00F65FE3"/>
    <w:rsid w:val="00F67007"/>
    <w:rsid w:val="00F7111F"/>
    <w:rsid w:val="00F721B0"/>
    <w:rsid w:val="00F73FEF"/>
    <w:rsid w:val="00F76177"/>
    <w:rsid w:val="00F76910"/>
    <w:rsid w:val="00F77193"/>
    <w:rsid w:val="00F77BBA"/>
    <w:rsid w:val="00F80399"/>
    <w:rsid w:val="00F81944"/>
    <w:rsid w:val="00F82DA7"/>
    <w:rsid w:val="00F832FF"/>
    <w:rsid w:val="00F90C3B"/>
    <w:rsid w:val="00F91CFC"/>
    <w:rsid w:val="00F94EFE"/>
    <w:rsid w:val="00F96DD5"/>
    <w:rsid w:val="00FA3482"/>
    <w:rsid w:val="00FA418C"/>
    <w:rsid w:val="00FA4472"/>
    <w:rsid w:val="00FA560B"/>
    <w:rsid w:val="00FA6C74"/>
    <w:rsid w:val="00FA6C7A"/>
    <w:rsid w:val="00FA6EC1"/>
    <w:rsid w:val="00FB0D53"/>
    <w:rsid w:val="00FB41DF"/>
    <w:rsid w:val="00FB774C"/>
    <w:rsid w:val="00FC0640"/>
    <w:rsid w:val="00FC2C1E"/>
    <w:rsid w:val="00FC2CF5"/>
    <w:rsid w:val="00FC617F"/>
    <w:rsid w:val="00FC6A0F"/>
    <w:rsid w:val="00FD5B2A"/>
    <w:rsid w:val="00FD69D2"/>
    <w:rsid w:val="00FE3CC1"/>
    <w:rsid w:val="00FE4425"/>
    <w:rsid w:val="00FE4E80"/>
    <w:rsid w:val="00FE596B"/>
    <w:rsid w:val="00FF31BB"/>
    <w:rsid w:val="00FF402C"/>
    <w:rsid w:val="00FF4CDD"/>
    <w:rsid w:val="01A6B47C"/>
    <w:rsid w:val="01FC7DFA"/>
    <w:rsid w:val="03696B25"/>
    <w:rsid w:val="03F74AE1"/>
    <w:rsid w:val="04DE69FA"/>
    <w:rsid w:val="04FBE36F"/>
    <w:rsid w:val="05627625"/>
    <w:rsid w:val="069BAA86"/>
    <w:rsid w:val="06BE3CB2"/>
    <w:rsid w:val="06C4D76E"/>
    <w:rsid w:val="07F4D4E3"/>
    <w:rsid w:val="085050DE"/>
    <w:rsid w:val="0906ADD3"/>
    <w:rsid w:val="09DFE584"/>
    <w:rsid w:val="0A578D9D"/>
    <w:rsid w:val="0C00B7DC"/>
    <w:rsid w:val="0CEE6E41"/>
    <w:rsid w:val="0D53BEB8"/>
    <w:rsid w:val="0E512A98"/>
    <w:rsid w:val="0FAABB82"/>
    <w:rsid w:val="10D3C6EC"/>
    <w:rsid w:val="117317ED"/>
    <w:rsid w:val="120A6C34"/>
    <w:rsid w:val="12134C8D"/>
    <w:rsid w:val="1319053D"/>
    <w:rsid w:val="1368535F"/>
    <w:rsid w:val="13867ADE"/>
    <w:rsid w:val="145BCD3C"/>
    <w:rsid w:val="146FAEC1"/>
    <w:rsid w:val="15E12ADE"/>
    <w:rsid w:val="186D5B69"/>
    <w:rsid w:val="188DF907"/>
    <w:rsid w:val="1A01FE11"/>
    <w:rsid w:val="1A121F8A"/>
    <w:rsid w:val="1A9AFCF7"/>
    <w:rsid w:val="1C8879E9"/>
    <w:rsid w:val="1CB6ADDB"/>
    <w:rsid w:val="1DD809FA"/>
    <w:rsid w:val="1E487485"/>
    <w:rsid w:val="1E95478D"/>
    <w:rsid w:val="1EFBFAC4"/>
    <w:rsid w:val="1F6C9C0E"/>
    <w:rsid w:val="1F9CC56F"/>
    <w:rsid w:val="2080DB74"/>
    <w:rsid w:val="213F9454"/>
    <w:rsid w:val="216A674E"/>
    <w:rsid w:val="2294E464"/>
    <w:rsid w:val="24D49FCC"/>
    <w:rsid w:val="24F730AB"/>
    <w:rsid w:val="26875B1A"/>
    <w:rsid w:val="279C7B3D"/>
    <w:rsid w:val="27DC19B5"/>
    <w:rsid w:val="28C53AD5"/>
    <w:rsid w:val="29EF8B78"/>
    <w:rsid w:val="2ADA63DB"/>
    <w:rsid w:val="2B8A5CB6"/>
    <w:rsid w:val="2C3BAA10"/>
    <w:rsid w:val="2C83451A"/>
    <w:rsid w:val="2D621585"/>
    <w:rsid w:val="2DB8CF6C"/>
    <w:rsid w:val="2E9E22D3"/>
    <w:rsid w:val="2F0C560B"/>
    <w:rsid w:val="2F95DC2C"/>
    <w:rsid w:val="300A5B49"/>
    <w:rsid w:val="304424FF"/>
    <w:rsid w:val="30841A33"/>
    <w:rsid w:val="310B8C95"/>
    <w:rsid w:val="319458B5"/>
    <w:rsid w:val="321D711B"/>
    <w:rsid w:val="3352ECBE"/>
    <w:rsid w:val="34050516"/>
    <w:rsid w:val="346EFAC8"/>
    <w:rsid w:val="346F8DBB"/>
    <w:rsid w:val="347EEC35"/>
    <w:rsid w:val="34FD1BC7"/>
    <w:rsid w:val="35C4BB56"/>
    <w:rsid w:val="3697E5C2"/>
    <w:rsid w:val="36EC6698"/>
    <w:rsid w:val="36EE9511"/>
    <w:rsid w:val="374D44CC"/>
    <w:rsid w:val="379F50B4"/>
    <w:rsid w:val="38B69A1A"/>
    <w:rsid w:val="396FFB10"/>
    <w:rsid w:val="3B07311C"/>
    <w:rsid w:val="3B14CA90"/>
    <w:rsid w:val="3BEB3ABB"/>
    <w:rsid w:val="3CDBE3F1"/>
    <w:rsid w:val="3D689192"/>
    <w:rsid w:val="3D6D41EF"/>
    <w:rsid w:val="3DC70E26"/>
    <w:rsid w:val="3E06320A"/>
    <w:rsid w:val="3E3EB919"/>
    <w:rsid w:val="3E7DDADF"/>
    <w:rsid w:val="3F5CBB1A"/>
    <w:rsid w:val="3F8C4593"/>
    <w:rsid w:val="3F990C5F"/>
    <w:rsid w:val="400CC7E7"/>
    <w:rsid w:val="4177022E"/>
    <w:rsid w:val="4197C6B2"/>
    <w:rsid w:val="41A697CA"/>
    <w:rsid w:val="42B1D0A2"/>
    <w:rsid w:val="42C45EF7"/>
    <w:rsid w:val="42D73C7C"/>
    <w:rsid w:val="431074FA"/>
    <w:rsid w:val="43345D7C"/>
    <w:rsid w:val="43BA2662"/>
    <w:rsid w:val="44007E62"/>
    <w:rsid w:val="44018731"/>
    <w:rsid w:val="4451E875"/>
    <w:rsid w:val="44677442"/>
    <w:rsid w:val="458C3F92"/>
    <w:rsid w:val="45F1DB30"/>
    <w:rsid w:val="4673F649"/>
    <w:rsid w:val="46C429DF"/>
    <w:rsid w:val="481B369C"/>
    <w:rsid w:val="48BCE91D"/>
    <w:rsid w:val="494AEF35"/>
    <w:rsid w:val="49BE0770"/>
    <w:rsid w:val="4BB63BCC"/>
    <w:rsid w:val="4BCE1D38"/>
    <w:rsid w:val="4C16CD13"/>
    <w:rsid w:val="4C70F619"/>
    <w:rsid w:val="4C781ABD"/>
    <w:rsid w:val="4C92493F"/>
    <w:rsid w:val="4D28115F"/>
    <w:rsid w:val="4D4EC333"/>
    <w:rsid w:val="4D4EE8D2"/>
    <w:rsid w:val="4DB1450D"/>
    <w:rsid w:val="4E0F8EEC"/>
    <w:rsid w:val="4EC0503B"/>
    <w:rsid w:val="4F5AD20C"/>
    <w:rsid w:val="507C62A4"/>
    <w:rsid w:val="50A79D29"/>
    <w:rsid w:val="523B69AA"/>
    <w:rsid w:val="528E513F"/>
    <w:rsid w:val="5485592A"/>
    <w:rsid w:val="54A2DC97"/>
    <w:rsid w:val="54F33EFB"/>
    <w:rsid w:val="566E0F66"/>
    <w:rsid w:val="56EBC033"/>
    <w:rsid w:val="57E10B09"/>
    <w:rsid w:val="58E407EE"/>
    <w:rsid w:val="5A4335E4"/>
    <w:rsid w:val="5A9C7CE4"/>
    <w:rsid w:val="5AC64EAA"/>
    <w:rsid w:val="5C23AECD"/>
    <w:rsid w:val="5C5DFF69"/>
    <w:rsid w:val="5D4B98FB"/>
    <w:rsid w:val="5D78553C"/>
    <w:rsid w:val="5DB84115"/>
    <w:rsid w:val="5DD100AF"/>
    <w:rsid w:val="5DF4AB5E"/>
    <w:rsid w:val="5F44A037"/>
    <w:rsid w:val="60305472"/>
    <w:rsid w:val="616E43DE"/>
    <w:rsid w:val="62BC0FC7"/>
    <w:rsid w:val="63329991"/>
    <w:rsid w:val="6418C027"/>
    <w:rsid w:val="645E1E92"/>
    <w:rsid w:val="64FDE3F9"/>
    <w:rsid w:val="652497AF"/>
    <w:rsid w:val="660901C7"/>
    <w:rsid w:val="66D447C4"/>
    <w:rsid w:val="6735013D"/>
    <w:rsid w:val="6764BE51"/>
    <w:rsid w:val="6766FA5C"/>
    <w:rsid w:val="6790031C"/>
    <w:rsid w:val="68B5EABB"/>
    <w:rsid w:val="69130CCF"/>
    <w:rsid w:val="698B64B9"/>
    <w:rsid w:val="69B7286F"/>
    <w:rsid w:val="69E4EB29"/>
    <w:rsid w:val="6A210F7F"/>
    <w:rsid w:val="6AE08833"/>
    <w:rsid w:val="6B149D9D"/>
    <w:rsid w:val="6C2F4892"/>
    <w:rsid w:val="6C52F4FB"/>
    <w:rsid w:val="6E0E612B"/>
    <w:rsid w:val="6EAD85EE"/>
    <w:rsid w:val="6EE525E4"/>
    <w:rsid w:val="6EF18C56"/>
    <w:rsid w:val="6FCE2E71"/>
    <w:rsid w:val="70441748"/>
    <w:rsid w:val="7166AD45"/>
    <w:rsid w:val="72FA8FE4"/>
    <w:rsid w:val="74A930B3"/>
    <w:rsid w:val="7595B1AC"/>
    <w:rsid w:val="7677F3D4"/>
    <w:rsid w:val="76808E23"/>
    <w:rsid w:val="76B2B306"/>
    <w:rsid w:val="77090077"/>
    <w:rsid w:val="7785F52B"/>
    <w:rsid w:val="77AE9A4A"/>
    <w:rsid w:val="77D62928"/>
    <w:rsid w:val="78373E93"/>
    <w:rsid w:val="78880F80"/>
    <w:rsid w:val="789E0F66"/>
    <w:rsid w:val="794283E9"/>
    <w:rsid w:val="79FA7317"/>
    <w:rsid w:val="79FB86FC"/>
    <w:rsid w:val="7AA93CA2"/>
    <w:rsid w:val="7C2919D6"/>
    <w:rsid w:val="7CA3942D"/>
    <w:rsid w:val="7CD3EABF"/>
    <w:rsid w:val="7DFF623A"/>
    <w:rsid w:val="7EAA88D5"/>
    <w:rsid w:val="7EC49032"/>
    <w:rsid w:val="7F5AF95E"/>
  </w:rsids>
  <m:mathPr>
    <m:mathFont m:val="Cambria Math"/>
    <m:brkBin m:val="before"/>
    <m:brkBinSub m:val="--"/>
    <m:smallFrac m:val="0"/>
    <m:dispDef/>
    <m:lMargin m:val="0"/>
    <m:rMargin m:val="0"/>
    <m:defJc m:val="centerGroup"/>
    <m:wrapIndent m:val="1440"/>
    <m:intLim m:val="subSup"/>
    <m:naryLim m:val="undOvr"/>
  </m:mathPr>
  <w:themeFontLang w:val="en-US"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34F74"/>
  <w15:docId w15:val="{E7FF7E18-3431-8143-942B-873EC5DC0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C90"/>
    <w:pPr>
      <w:ind w:firstLine="274"/>
    </w:pPr>
  </w:style>
  <w:style w:type="paragraph" w:styleId="Heading1">
    <w:name w:val="heading 1"/>
    <w:basedOn w:val="Normal"/>
    <w:next w:val="Normal"/>
    <w:link w:val="Heading1Char"/>
    <w:autoRedefine/>
    <w:uiPriority w:val="9"/>
    <w:qFormat/>
    <w:rsid w:val="00827FB8"/>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6"/>
      </w:numPr>
      <w:spacing w:before="120" w:after="60"/>
      <w:outlineLvl w:val="1"/>
    </w:pPr>
    <w:rPr>
      <w:i/>
      <w:iCs/>
    </w:rPr>
  </w:style>
  <w:style w:type="paragraph" w:styleId="Heading3">
    <w:name w:val="heading 3"/>
    <w:basedOn w:val="Normal"/>
    <w:next w:val="Normal"/>
    <w:uiPriority w:val="9"/>
    <w:unhideWhenUsed/>
    <w:qFormat/>
    <w:pPr>
      <w:keepNext/>
      <w:numPr>
        <w:ilvl w:val="2"/>
        <w:numId w:val="6"/>
      </w:numPr>
      <w:outlineLvl w:val="2"/>
    </w:pPr>
    <w:rPr>
      <w:i/>
      <w:iCs/>
    </w:rPr>
  </w:style>
  <w:style w:type="paragraph" w:styleId="Heading4">
    <w:name w:val="heading 4"/>
    <w:basedOn w:val="Normal"/>
    <w:next w:val="Normal"/>
    <w:uiPriority w:val="9"/>
    <w:semiHidden/>
    <w:unhideWhenUsed/>
    <w:qFormat/>
    <w:pPr>
      <w:keepNext/>
      <w:numPr>
        <w:ilvl w:val="3"/>
        <w:numId w:val="6"/>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6"/>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6"/>
      </w:numPr>
      <w:spacing w:before="240" w:after="60"/>
      <w:outlineLvl w:val="5"/>
    </w:pPr>
    <w:rPr>
      <w:i/>
      <w:iCs/>
      <w:sz w:val="16"/>
      <w:szCs w:val="16"/>
    </w:rPr>
  </w:style>
  <w:style w:type="paragraph" w:styleId="Heading7">
    <w:name w:val="heading 7"/>
    <w:basedOn w:val="Normal"/>
    <w:next w:val="Normal"/>
    <w:uiPriority w:val="9"/>
    <w:qFormat/>
    <w:pPr>
      <w:numPr>
        <w:ilvl w:val="6"/>
        <w:numId w:val="6"/>
      </w:numPr>
      <w:spacing w:before="240" w:after="60"/>
      <w:outlineLvl w:val="6"/>
    </w:pPr>
    <w:rPr>
      <w:sz w:val="16"/>
      <w:szCs w:val="16"/>
    </w:rPr>
  </w:style>
  <w:style w:type="paragraph" w:styleId="Heading8">
    <w:name w:val="heading 8"/>
    <w:basedOn w:val="Normal"/>
    <w:next w:val="Normal"/>
    <w:uiPriority w:val="9"/>
    <w:qFormat/>
    <w:pPr>
      <w:numPr>
        <w:ilvl w:val="7"/>
        <w:numId w:val="6"/>
      </w:numPr>
      <w:spacing w:before="240" w:after="60"/>
      <w:outlineLvl w:val="7"/>
    </w:pPr>
    <w:rPr>
      <w:i/>
      <w:iCs/>
      <w:sz w:val="16"/>
      <w:szCs w:val="16"/>
    </w:rPr>
  </w:style>
  <w:style w:type="paragraph" w:styleId="Heading9">
    <w:name w:val="heading 9"/>
    <w:basedOn w:val="Normal"/>
    <w:next w:val="Normal"/>
    <w:uiPriority w:val="9"/>
    <w:qFormat/>
    <w:pPr>
      <w:numPr>
        <w:ilvl w:val="8"/>
        <w:numId w:val="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3"/>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827FB8"/>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unhideWhenUsed/>
    <w:rsid w:val="001E7EDB"/>
  </w:style>
  <w:style w:type="character" w:customStyle="1" w:styleId="CommentTextChar">
    <w:name w:val="Comment Text Char"/>
    <w:basedOn w:val="DefaultParagraphFont"/>
    <w:link w:val="CommentText"/>
    <w:uiPriority w:val="99"/>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styleId="UnresolvedMention">
    <w:name w:val="Unresolved Mention"/>
    <w:basedOn w:val="DefaultParagraphFont"/>
    <w:uiPriority w:val="99"/>
    <w:semiHidden/>
    <w:unhideWhenUsed/>
    <w:rsid w:val="00B945BB"/>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F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mailto:adipu@utexas.edu" TargetMode="Externa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eanomodon@utexas.edu" TargetMode="External"/><Relationship Id="rId20" Type="http://schemas.microsoft.com/office/2011/relationships/commentsExtended" Target="commentsExtended.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adipu@utexas.edu"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b46242@eid.utexas.edu" TargetMode="External"/><Relationship Id="rId22" Type="http://schemas.openxmlformats.org/officeDocument/2006/relationships/image" Target="media/image3.png"/><Relationship Id="rId27" Type="http://schemas.openxmlformats.org/officeDocument/2006/relationships/image" Target="media/image8.png"/><Relationship Id="rId30" Type="http://schemas.microsoft.com/office/2018/08/relationships/commentsExtensible" Target="commentsExtensi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81FC59AEB69846A91216780F4B79F4" ma:contentTypeVersion="12" ma:contentTypeDescription="Create a new document." ma:contentTypeScope="" ma:versionID="2911e47ed03a452b91d9d62f1b1f91c7">
  <xsd:schema xmlns:xsd="http://www.w3.org/2001/XMLSchema" xmlns:xs="http://www.w3.org/2001/XMLSchema" xmlns:p="http://schemas.microsoft.com/office/2006/metadata/properties" xmlns:ns3="f45dd402-89ec-4aad-845b-926a1409c778" targetNamespace="http://schemas.microsoft.com/office/2006/metadata/properties" ma:root="true" ma:fieldsID="103d196110ca545ffaea82c5f2b226a1" ns3:_="">
    <xsd:import namespace="f45dd402-89ec-4aad-845b-926a1409c77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d402-89ec-4aad-845b-926a1409c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f45dd402-89ec-4aad-845b-926a1409c77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customXml/itemProps3.xml><?xml version="1.0" encoding="utf-8"?>
<ds:datastoreItem xmlns:ds="http://schemas.openxmlformats.org/officeDocument/2006/customXml" ds:itemID="{0F631C44-9E02-4F5F-93D1-4B554E728BF4}">
  <ds:schemaRefs>
    <ds:schemaRef ds:uri="http://schemas.microsoft.com/sharepoint/v3/contenttype/forms"/>
  </ds:schemaRefs>
</ds:datastoreItem>
</file>

<file path=customXml/itemProps4.xml><?xml version="1.0" encoding="utf-8"?>
<ds:datastoreItem xmlns:ds="http://schemas.openxmlformats.org/officeDocument/2006/customXml" ds:itemID="{6FE9E6B9-74F5-4AEE-B34B-463490228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d402-89ec-4aad-845b-926a1409c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D1ECDA-178E-441D-960C-4D7E3E4A3794}">
  <ds:schemaRefs>
    <ds:schemaRef ds:uri="http://schemas.microsoft.com/office/2006/metadata/properties"/>
    <ds:schemaRef ds:uri="http://schemas.microsoft.com/office/infopath/2007/PartnerControls"/>
    <ds:schemaRef ds:uri="f45dd402-89ec-4aad-845b-926a1409c77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4263</Words>
  <Characters>24901</Characters>
  <Application>Microsoft Office Word</Application>
  <DocSecurity>0</DocSecurity>
  <Lines>655</Lines>
  <Paragraphs>154</Paragraphs>
  <ScaleCrop>false</ScaleCrop>
  <Company/>
  <LinksUpToDate>false</LinksUpToDate>
  <CharactersWithSpaces>29010</CharactersWithSpaces>
  <SharedDoc>false</SharedDoc>
  <HLinks>
    <vt:vector size="24" baseType="variant">
      <vt:variant>
        <vt:i4>3145757</vt:i4>
      </vt:variant>
      <vt:variant>
        <vt:i4>9</vt:i4>
      </vt:variant>
      <vt:variant>
        <vt:i4>0</vt:i4>
      </vt:variant>
      <vt:variant>
        <vt:i4>5</vt:i4>
      </vt:variant>
      <vt:variant>
        <vt:lpwstr>mailto:seanomodon@utexas.edu</vt:lpwstr>
      </vt:variant>
      <vt:variant>
        <vt:lpwstr/>
      </vt:variant>
      <vt:variant>
        <vt:i4>2359300</vt:i4>
      </vt:variant>
      <vt:variant>
        <vt:i4>6</vt:i4>
      </vt:variant>
      <vt:variant>
        <vt:i4>0</vt:i4>
      </vt:variant>
      <vt:variant>
        <vt:i4>5</vt:i4>
      </vt:variant>
      <vt:variant>
        <vt:lpwstr>mailto:adipu@utexas.edu</vt:lpwstr>
      </vt:variant>
      <vt:variant>
        <vt:lpwstr/>
      </vt:variant>
      <vt:variant>
        <vt:i4>458807</vt:i4>
      </vt:variant>
      <vt:variant>
        <vt:i4>3</vt:i4>
      </vt:variant>
      <vt:variant>
        <vt:i4>0</vt:i4>
      </vt:variant>
      <vt:variant>
        <vt:i4>5</vt:i4>
      </vt:variant>
      <vt:variant>
        <vt:lpwstr>mailto:kb46242@eid.utexas.edu</vt:lpwstr>
      </vt:variant>
      <vt:variant>
        <vt:lpwstr/>
      </vt:variant>
      <vt:variant>
        <vt:i4>2359300</vt:i4>
      </vt:variant>
      <vt:variant>
        <vt:i4>0</vt:i4>
      </vt:variant>
      <vt:variant>
        <vt:i4>0</vt:i4>
      </vt:variant>
      <vt:variant>
        <vt:i4>5</vt:i4>
      </vt:variant>
      <vt:variant>
        <vt:lpwstr>mailto:adipu@utexas.edu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Sitaram Pulipaka</dc:creator>
  <cp:keywords/>
  <cp:lastModifiedBy>Omodon, Sean</cp:lastModifiedBy>
  <cp:revision>2</cp:revision>
  <dcterms:created xsi:type="dcterms:W3CDTF">2026-05-02T04:12:00Z</dcterms:created>
  <dcterms:modified xsi:type="dcterms:W3CDTF">2026-05-02T04:12:00Z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0x0101002781FC59AEB69846A91216780F4B79F4</vt:lpwstr>
  </property>
</Properties>
</file>